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D9" w:rsidRPr="00D96CE4" w:rsidRDefault="00B54C25" w:rsidP="00830D10">
      <w:pPr>
        <w:pStyle w:val="Heading1"/>
        <w:spacing w:before="0" w:after="0"/>
        <w:rPr>
          <w:rFonts w:asciiTheme="minorHAnsi" w:hAnsiTheme="minorHAnsi" w:cstheme="minorHAnsi"/>
          <w:bCs/>
          <w:kern w:val="0"/>
          <w:szCs w:val="28"/>
          <w:lang w:val="en-GB" w:eastAsia="en-US"/>
        </w:rPr>
      </w:pPr>
      <w:r w:rsidRPr="00D96CE4">
        <w:rPr>
          <w:rFonts w:asciiTheme="minorHAnsi" w:hAnsiTheme="minorHAnsi" w:cstheme="minorHAnsi"/>
          <w:bCs/>
          <w:noProof/>
          <w:kern w:val="0"/>
          <w:szCs w:val="28"/>
          <w:lang w:val="en-GB"/>
        </w:rPr>
        <w:drawing>
          <wp:anchor distT="0" distB="0" distL="114300" distR="114300" simplePos="0" relativeHeight="251659264" behindDoc="0" locked="0" layoutInCell="1" allowOverlap="1" wp14:anchorId="09A0CC2D" wp14:editId="78C58A13">
            <wp:simplePos x="0" y="0"/>
            <wp:positionH relativeFrom="margin">
              <wp:align>right</wp:align>
            </wp:positionH>
            <wp:positionV relativeFrom="paragraph">
              <wp:posOffset>-424180</wp:posOffset>
            </wp:positionV>
            <wp:extent cx="847725" cy="723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5720" r="46007" b="45670"/>
                    <a:stretch>
                      <a:fillRect/>
                    </a:stretch>
                  </pic:blipFill>
                  <pic:spPr bwMode="auto">
                    <a:xfrm>
                      <a:off x="0" y="0"/>
                      <a:ext cx="847725" cy="723900"/>
                    </a:xfrm>
                    <a:prstGeom prst="rect">
                      <a:avLst/>
                    </a:prstGeom>
                    <a:noFill/>
                  </pic:spPr>
                </pic:pic>
              </a:graphicData>
            </a:graphic>
            <wp14:sizeRelH relativeFrom="page">
              <wp14:pctWidth>0</wp14:pctWidth>
            </wp14:sizeRelH>
            <wp14:sizeRelV relativeFrom="page">
              <wp14:pctHeight>0</wp14:pctHeight>
            </wp14:sizeRelV>
          </wp:anchor>
        </w:drawing>
      </w:r>
      <w:r w:rsidR="002B76A1" w:rsidRPr="00D96CE4">
        <w:rPr>
          <w:rFonts w:asciiTheme="minorHAnsi" w:hAnsiTheme="minorHAnsi" w:cstheme="minorHAnsi"/>
          <w:bCs/>
          <w:kern w:val="0"/>
          <w:szCs w:val="28"/>
          <w:lang w:val="en-GB" w:eastAsia="en-US"/>
        </w:rPr>
        <w:t xml:space="preserve"> </w:t>
      </w:r>
      <w:r w:rsidR="00D96CE4" w:rsidRPr="00D96CE4">
        <w:rPr>
          <w:rFonts w:asciiTheme="minorHAnsi" w:hAnsiTheme="minorHAnsi" w:cstheme="minorHAnsi"/>
          <w:bCs/>
          <w:kern w:val="0"/>
          <w:szCs w:val="28"/>
          <w:lang w:val="en-GB" w:eastAsia="en-US"/>
        </w:rPr>
        <w:t xml:space="preserve">Knightswood Secondary School – SIP Summary 2022 – 23 </w:t>
      </w:r>
      <w:r w:rsidR="0041232D" w:rsidRPr="00D96CE4">
        <w:rPr>
          <w:rFonts w:asciiTheme="minorHAnsi" w:hAnsiTheme="minorHAnsi" w:cstheme="minorHAnsi"/>
          <w:bCs/>
          <w:kern w:val="0"/>
          <w:szCs w:val="28"/>
          <w:lang w:val="en-GB" w:eastAsia="en-US"/>
        </w:rPr>
        <w:t xml:space="preserve">                                                       </w:t>
      </w:r>
    </w:p>
    <w:p w:rsidR="00A930D5" w:rsidRPr="00084DBF" w:rsidRDefault="00A930D5" w:rsidP="00830D10">
      <w:pPr>
        <w:rPr>
          <w:rFonts w:asciiTheme="minorHAnsi" w:hAnsiTheme="minorHAnsi" w:cstheme="minorHAnsi"/>
        </w:rPr>
      </w:pPr>
    </w:p>
    <w:tbl>
      <w:tblPr>
        <w:tblW w:w="14717" w:type="dxa"/>
        <w:tblLayout w:type="fixed"/>
        <w:tblCellMar>
          <w:left w:w="0" w:type="dxa"/>
          <w:right w:w="0" w:type="dxa"/>
        </w:tblCellMar>
        <w:tblLook w:val="0000" w:firstRow="0" w:lastRow="0" w:firstColumn="0" w:lastColumn="0" w:noHBand="0" w:noVBand="0"/>
      </w:tblPr>
      <w:tblGrid>
        <w:gridCol w:w="14717"/>
      </w:tblGrid>
      <w:tr w:rsidR="006F6178" w:rsidRPr="00D96CE4" w:rsidTr="00D96CE4">
        <w:trPr>
          <w:trHeight w:val="297"/>
          <w:tblHeader/>
        </w:trPr>
        <w:tc>
          <w:tcPr>
            <w:tcW w:w="14717"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6F6178" w:rsidRPr="00D96CE4" w:rsidRDefault="006F6178" w:rsidP="00D96CE4">
            <w:pPr>
              <w:pStyle w:val="ListParagraph"/>
              <w:numPr>
                <w:ilvl w:val="0"/>
                <w:numId w:val="20"/>
              </w:numPr>
              <w:rPr>
                <w:rFonts w:asciiTheme="minorHAnsi" w:hAnsiTheme="minorHAnsi" w:cstheme="minorHAnsi"/>
                <w:b/>
                <w:bCs/>
                <w:sz w:val="22"/>
                <w:szCs w:val="22"/>
              </w:rPr>
            </w:pPr>
            <w:r w:rsidRPr="00D96CE4">
              <w:rPr>
                <w:rFonts w:asciiTheme="minorHAnsi" w:hAnsiTheme="minorHAnsi" w:cstheme="minorHAnsi"/>
                <w:b/>
                <w:bCs/>
                <w:sz w:val="22"/>
                <w:szCs w:val="22"/>
              </w:rPr>
              <w:t xml:space="preserve"> </w:t>
            </w:r>
            <w:r w:rsidRPr="00D96CE4">
              <w:rPr>
                <w:rFonts w:asciiTheme="minorHAnsi" w:hAnsiTheme="minorHAnsi" w:cstheme="minorHAnsi"/>
                <w:b/>
                <w:bCs/>
                <w:sz w:val="22"/>
                <w:szCs w:val="22"/>
              </w:rPr>
              <w:t>Learning, Teaching &amp; Assessment</w:t>
            </w:r>
          </w:p>
        </w:tc>
      </w:tr>
      <w:tr w:rsidR="006F6178" w:rsidRPr="00D96CE4" w:rsidTr="00D96CE4">
        <w:trPr>
          <w:trHeight w:val="288"/>
        </w:trPr>
        <w:tc>
          <w:tcPr>
            <w:tcW w:w="14717" w:type="dxa"/>
            <w:tcBorders>
              <w:left w:val="single" w:sz="4" w:space="0" w:color="auto"/>
              <w:bottom w:val="single" w:sz="4" w:space="0" w:color="auto"/>
              <w:right w:val="single" w:sz="4" w:space="0" w:color="auto"/>
            </w:tcBorders>
            <w:tcMar>
              <w:top w:w="20" w:type="dxa"/>
              <w:left w:w="20" w:type="dxa"/>
              <w:bottom w:w="0" w:type="dxa"/>
              <w:right w:w="20" w:type="dxa"/>
            </w:tcMar>
          </w:tcPr>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 xml:space="preserve">Embed our new Learning and Teaching policy ensuring that all staff have a secure a shared understanding of the features of high quality learning to bring greater consistency to classroom practice </w:t>
            </w:r>
          </w:p>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 xml:space="preserve">Continue to provide training on classroom strategies such as MTV, AIFL, questioning and use of Learning Intentions and Success Criteria through the Pedagogy Pods to support this.  </w:t>
            </w:r>
          </w:p>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 xml:space="preserve">Review our approaches to planning learning to ensure all lessons are well planned to provide high quality learners experiences with appropriate challenge and taking account of the needs and interests of all young people whilst providing opportunities for young people to be responsible for their learning and have opportunities to lead their learning. </w:t>
            </w:r>
          </w:p>
          <w:p w:rsidR="006F6178" w:rsidRPr="00D96CE4" w:rsidRDefault="006F6178" w:rsidP="00CE6939">
            <w:pPr>
              <w:pStyle w:val="ListParagraph"/>
              <w:numPr>
                <w:ilvl w:val="0"/>
                <w:numId w:val="6"/>
              </w:numPr>
              <w:contextualSpacing/>
              <w:rPr>
                <w:rFonts w:asciiTheme="minorHAnsi" w:hAnsiTheme="minorHAnsi" w:cstheme="minorHAnsi"/>
                <w:sz w:val="16"/>
                <w:szCs w:val="16"/>
              </w:rPr>
            </w:pPr>
            <w:r w:rsidRPr="00D96CE4">
              <w:rPr>
                <w:rFonts w:asciiTheme="minorHAnsi" w:hAnsiTheme="minorHAnsi" w:cstheme="minorHAnsi"/>
                <w:sz w:val="16"/>
                <w:szCs w:val="16"/>
              </w:rPr>
              <w:t>Continue to embed our refreshed Vision, Values and Charter consistently across our school.</w:t>
            </w:r>
          </w:p>
          <w:p w:rsidR="006F6178" w:rsidRPr="00D96CE4" w:rsidRDefault="006F6178" w:rsidP="00CE6939">
            <w:pPr>
              <w:pStyle w:val="ListParagraph"/>
              <w:numPr>
                <w:ilvl w:val="0"/>
                <w:numId w:val="6"/>
              </w:numPr>
              <w:contextualSpacing/>
              <w:rPr>
                <w:rFonts w:asciiTheme="minorHAnsi" w:hAnsiTheme="minorHAnsi" w:cstheme="minorHAnsi"/>
                <w:sz w:val="16"/>
                <w:szCs w:val="16"/>
              </w:rPr>
            </w:pPr>
            <w:r w:rsidRPr="00D96CE4">
              <w:rPr>
                <w:rFonts w:asciiTheme="minorHAnsi" w:hAnsiTheme="minorHAnsi" w:cstheme="minorHAnsi"/>
                <w:sz w:val="16"/>
                <w:szCs w:val="16"/>
              </w:rPr>
              <w:t xml:space="preserve">Continue to embed our Strive for 7 to support the use of the </w:t>
            </w:r>
            <w:proofErr w:type="spellStart"/>
            <w:r w:rsidRPr="00D96CE4">
              <w:rPr>
                <w:rFonts w:asciiTheme="minorHAnsi" w:hAnsiTheme="minorHAnsi" w:cstheme="minorHAnsi"/>
                <w:sz w:val="16"/>
                <w:szCs w:val="16"/>
              </w:rPr>
              <w:t>ipad</w:t>
            </w:r>
            <w:proofErr w:type="spellEnd"/>
            <w:r w:rsidRPr="00D96CE4">
              <w:rPr>
                <w:rFonts w:asciiTheme="minorHAnsi" w:hAnsiTheme="minorHAnsi" w:cstheme="minorHAnsi"/>
                <w:sz w:val="16"/>
                <w:szCs w:val="16"/>
              </w:rPr>
              <w:t xml:space="preserve"> and digital technology in classroom.</w:t>
            </w:r>
          </w:p>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Further develop our approaches to feedback and learner conversations to inform and support progress in learning ensuring Young people understand where they are in their learning and how they can improve.</w:t>
            </w:r>
          </w:p>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 xml:space="preserve">Develop our approaches to tracking pupil progress so that we have a clear overview of the progress of all young people as well as specific groups of young people </w:t>
            </w:r>
            <w:proofErr w:type="spellStart"/>
            <w:r w:rsidRPr="00D96CE4">
              <w:rPr>
                <w:rFonts w:asciiTheme="minorHAnsi" w:hAnsiTheme="minorHAnsi" w:cstheme="minorHAnsi"/>
                <w:sz w:val="16"/>
                <w:szCs w:val="16"/>
              </w:rPr>
              <w:t>eg</w:t>
            </w:r>
            <w:proofErr w:type="spellEnd"/>
            <w:r w:rsidRPr="00D96CE4">
              <w:rPr>
                <w:rFonts w:asciiTheme="minorHAnsi" w:hAnsiTheme="minorHAnsi" w:cstheme="minorHAnsi"/>
                <w:sz w:val="16"/>
                <w:szCs w:val="16"/>
              </w:rPr>
              <w:t xml:space="preserve"> LAC, Young Carers and have a range of appropriate interventions to support those not making progress.  </w:t>
            </w:r>
          </w:p>
          <w:p w:rsidR="006F6178" w:rsidRPr="00D96CE4" w:rsidRDefault="006F6178" w:rsidP="00CE6939">
            <w:pPr>
              <w:pStyle w:val="CommentText"/>
              <w:numPr>
                <w:ilvl w:val="0"/>
                <w:numId w:val="6"/>
              </w:numPr>
              <w:rPr>
                <w:rFonts w:asciiTheme="minorHAnsi" w:hAnsiTheme="minorHAnsi" w:cstheme="minorHAnsi"/>
                <w:sz w:val="16"/>
                <w:szCs w:val="16"/>
              </w:rPr>
            </w:pPr>
            <w:r w:rsidRPr="00D96CE4">
              <w:rPr>
                <w:rFonts w:asciiTheme="minorHAnsi" w:hAnsiTheme="minorHAnsi" w:cstheme="minorHAnsi"/>
                <w:sz w:val="16"/>
                <w:szCs w:val="16"/>
              </w:rPr>
              <w:t xml:space="preserve">Continue to work with our associate primary schools and secondary trio colleagues to develop a shared understanding of standards through joint planned moderation activities </w:t>
            </w:r>
          </w:p>
        </w:tc>
      </w:tr>
    </w:tbl>
    <w:p w:rsidR="00477468" w:rsidRPr="00D96CE4" w:rsidRDefault="00477468" w:rsidP="00084DBF">
      <w:pPr>
        <w:spacing w:line="276" w:lineRule="auto"/>
        <w:rPr>
          <w:rFonts w:asciiTheme="minorHAnsi" w:hAnsiTheme="minorHAnsi" w:cstheme="minorHAnsi"/>
          <w:sz w:val="4"/>
          <w:szCs w:val="4"/>
        </w:rPr>
      </w:pPr>
    </w:p>
    <w:tbl>
      <w:tblPr>
        <w:tblW w:w="14717" w:type="dxa"/>
        <w:tblLayout w:type="fixed"/>
        <w:tblCellMar>
          <w:left w:w="0" w:type="dxa"/>
          <w:right w:w="0" w:type="dxa"/>
        </w:tblCellMar>
        <w:tblLook w:val="0000" w:firstRow="0" w:lastRow="0" w:firstColumn="0" w:lastColumn="0" w:noHBand="0" w:noVBand="0"/>
      </w:tblPr>
      <w:tblGrid>
        <w:gridCol w:w="14717"/>
      </w:tblGrid>
      <w:tr w:rsidR="006F6178" w:rsidRPr="00D96CE4" w:rsidTr="00D96CE4">
        <w:trPr>
          <w:trHeight w:val="197"/>
          <w:tblHeader/>
        </w:trPr>
        <w:tc>
          <w:tcPr>
            <w:tcW w:w="14717"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6F6178" w:rsidRPr="00D96CE4" w:rsidRDefault="006F6178" w:rsidP="00D96CE4">
            <w:pPr>
              <w:pStyle w:val="ListParagraph"/>
              <w:numPr>
                <w:ilvl w:val="0"/>
                <w:numId w:val="20"/>
              </w:numPr>
              <w:rPr>
                <w:rFonts w:asciiTheme="minorHAnsi" w:hAnsiTheme="minorHAnsi" w:cstheme="minorHAnsi"/>
                <w:b/>
                <w:bCs/>
                <w:sz w:val="22"/>
                <w:szCs w:val="22"/>
              </w:rPr>
            </w:pPr>
            <w:r w:rsidRPr="00D96CE4">
              <w:rPr>
                <w:rFonts w:asciiTheme="minorHAnsi" w:hAnsiTheme="minorHAnsi" w:cstheme="minorHAnsi"/>
                <w:b/>
                <w:bCs/>
                <w:sz w:val="22"/>
                <w:szCs w:val="22"/>
              </w:rPr>
              <w:t>Improving wellbeing, equality &amp; inclusion</w:t>
            </w:r>
            <w:r w:rsidRPr="00D96CE4">
              <w:rPr>
                <w:rFonts w:asciiTheme="minorHAnsi" w:hAnsiTheme="minorHAnsi" w:cstheme="minorHAnsi"/>
                <w:b/>
                <w:bCs/>
                <w:sz w:val="22"/>
                <w:szCs w:val="22"/>
              </w:rPr>
              <w:t xml:space="preserve">  </w:t>
            </w:r>
          </w:p>
        </w:tc>
      </w:tr>
      <w:tr w:rsidR="006F6178" w:rsidRPr="00D96CE4" w:rsidTr="00D96CE4">
        <w:trPr>
          <w:trHeight w:val="285"/>
        </w:trPr>
        <w:tc>
          <w:tcPr>
            <w:tcW w:w="14717" w:type="dxa"/>
            <w:tcBorders>
              <w:left w:val="single" w:sz="4" w:space="0" w:color="auto"/>
              <w:bottom w:val="single" w:sz="4" w:space="0" w:color="auto"/>
              <w:right w:val="single" w:sz="4" w:space="0" w:color="auto"/>
            </w:tcBorders>
            <w:tcMar>
              <w:top w:w="20" w:type="dxa"/>
              <w:left w:w="20" w:type="dxa"/>
              <w:bottom w:w="0" w:type="dxa"/>
              <w:right w:w="20" w:type="dxa"/>
            </w:tcMar>
          </w:tcPr>
          <w:p w:rsidR="006F6178" w:rsidRPr="00D96CE4" w:rsidRDefault="006F6178" w:rsidP="00CE6939">
            <w:pPr>
              <w:pStyle w:val="ListParagraph"/>
              <w:numPr>
                <w:ilvl w:val="0"/>
                <w:numId w:val="8"/>
              </w:numPr>
              <w:spacing w:before="80"/>
              <w:contextualSpacing/>
              <w:rPr>
                <w:rFonts w:asciiTheme="minorHAnsi" w:hAnsiTheme="minorHAnsi" w:cstheme="minorHAnsi"/>
                <w:sz w:val="16"/>
                <w:szCs w:val="16"/>
              </w:rPr>
            </w:pPr>
            <w:r w:rsidRPr="00D96CE4">
              <w:rPr>
                <w:rFonts w:asciiTheme="minorHAnsi" w:hAnsiTheme="minorHAnsi" w:cstheme="minorHAnsi"/>
                <w:sz w:val="16"/>
                <w:szCs w:val="16"/>
              </w:rPr>
              <w:t xml:space="preserve">Further development of Promoting Positive Relationships including continued development Rights Respecting Schools Programme and development of a Promoting Positive Behaviour Policy as well as reviewing our Bullying and Equalities Policy in  line with recent changes to legislation.  </w:t>
            </w:r>
          </w:p>
          <w:p w:rsidR="006F6178" w:rsidRPr="00D96CE4" w:rsidRDefault="006F6178" w:rsidP="00CE6939">
            <w:pPr>
              <w:pStyle w:val="ListParagraph"/>
              <w:numPr>
                <w:ilvl w:val="0"/>
                <w:numId w:val="8"/>
              </w:numPr>
              <w:contextualSpacing/>
              <w:rPr>
                <w:rFonts w:asciiTheme="minorHAnsi" w:hAnsiTheme="minorHAnsi" w:cstheme="minorHAnsi"/>
                <w:bCs/>
                <w:sz w:val="16"/>
                <w:szCs w:val="16"/>
              </w:rPr>
            </w:pPr>
            <w:r w:rsidRPr="00D96CE4">
              <w:rPr>
                <w:rFonts w:asciiTheme="minorHAnsi" w:hAnsiTheme="minorHAnsi" w:cstheme="minorHAnsi"/>
                <w:bCs/>
                <w:sz w:val="16"/>
                <w:szCs w:val="16"/>
              </w:rPr>
              <w:t>Continue to review attendance procedures and flexible support to increase engagement of young people</w:t>
            </w:r>
          </w:p>
          <w:p w:rsidR="006F6178" w:rsidRPr="00D96CE4" w:rsidRDefault="006F6178" w:rsidP="00CE6939">
            <w:pPr>
              <w:pStyle w:val="ListParagraph"/>
              <w:numPr>
                <w:ilvl w:val="0"/>
                <w:numId w:val="8"/>
              </w:numPr>
              <w:spacing w:before="80"/>
              <w:contextualSpacing/>
              <w:rPr>
                <w:rFonts w:asciiTheme="minorHAnsi" w:hAnsiTheme="minorHAnsi" w:cstheme="minorHAnsi"/>
                <w:bCs/>
                <w:sz w:val="16"/>
                <w:szCs w:val="16"/>
              </w:rPr>
            </w:pPr>
            <w:r w:rsidRPr="00D96CE4">
              <w:rPr>
                <w:rFonts w:asciiTheme="minorHAnsi" w:hAnsiTheme="minorHAnsi" w:cstheme="minorHAnsi"/>
                <w:bCs/>
                <w:sz w:val="16"/>
                <w:szCs w:val="16"/>
              </w:rPr>
              <w:t xml:space="preserve">Embed a nurturing approach across our school and increase nurture provision.  </w:t>
            </w:r>
          </w:p>
          <w:p w:rsidR="006F6178" w:rsidRPr="00D96CE4" w:rsidRDefault="006F6178" w:rsidP="00CE6939">
            <w:pPr>
              <w:pStyle w:val="ListParagraph"/>
              <w:numPr>
                <w:ilvl w:val="0"/>
                <w:numId w:val="8"/>
              </w:numPr>
              <w:spacing w:before="80"/>
              <w:contextualSpacing/>
              <w:rPr>
                <w:rFonts w:asciiTheme="minorHAnsi" w:hAnsiTheme="minorHAnsi" w:cstheme="minorHAnsi"/>
                <w:bCs/>
                <w:sz w:val="16"/>
                <w:szCs w:val="16"/>
              </w:rPr>
            </w:pPr>
            <w:r w:rsidRPr="00D96CE4">
              <w:rPr>
                <w:rFonts w:asciiTheme="minorHAnsi" w:hAnsiTheme="minorHAnsi" w:cstheme="minorHAnsi"/>
                <w:bCs/>
                <w:sz w:val="16"/>
                <w:szCs w:val="16"/>
              </w:rPr>
              <w:t xml:space="preserve">Develop a whole school approach to supporting the mental health and wellbeing of young people </w:t>
            </w:r>
          </w:p>
          <w:p w:rsidR="006F6178" w:rsidRPr="00D96CE4" w:rsidRDefault="006F6178" w:rsidP="00CE6939">
            <w:pPr>
              <w:pStyle w:val="ListParagraph"/>
              <w:numPr>
                <w:ilvl w:val="0"/>
                <w:numId w:val="8"/>
              </w:numPr>
              <w:contextualSpacing/>
              <w:rPr>
                <w:rFonts w:asciiTheme="minorHAnsi" w:eastAsia="Arial" w:hAnsiTheme="minorHAnsi" w:cstheme="minorHAnsi"/>
                <w:sz w:val="16"/>
                <w:szCs w:val="16"/>
              </w:rPr>
            </w:pPr>
            <w:r w:rsidRPr="00D96CE4">
              <w:rPr>
                <w:rFonts w:asciiTheme="minorHAnsi" w:eastAsia="Arial" w:hAnsiTheme="minorHAnsi" w:cstheme="minorHAnsi"/>
                <w:sz w:val="16"/>
                <w:szCs w:val="16"/>
              </w:rPr>
              <w:t xml:space="preserve">Continue to develop our PSE course in line with national expectations ensuring Young people gain an understanding of the wellbeing indicators. </w:t>
            </w:r>
          </w:p>
          <w:p w:rsidR="006F6178" w:rsidRPr="00D96CE4" w:rsidRDefault="006F6178" w:rsidP="00CE6939">
            <w:pPr>
              <w:pStyle w:val="ListParagraph"/>
              <w:numPr>
                <w:ilvl w:val="0"/>
                <w:numId w:val="8"/>
              </w:numPr>
              <w:contextualSpacing/>
              <w:rPr>
                <w:rFonts w:asciiTheme="minorHAnsi" w:hAnsiTheme="minorHAnsi" w:cstheme="minorHAnsi"/>
                <w:sz w:val="16"/>
                <w:szCs w:val="16"/>
              </w:rPr>
            </w:pPr>
            <w:r w:rsidRPr="00D96CE4">
              <w:rPr>
                <w:rFonts w:asciiTheme="minorHAnsi" w:hAnsiTheme="minorHAnsi" w:cstheme="minorHAnsi"/>
                <w:sz w:val="16"/>
                <w:szCs w:val="16"/>
              </w:rPr>
              <w:t xml:space="preserve">Develop a systematic method of tracking young people’s progress in wellbeing to identify and address their needs. </w:t>
            </w:r>
          </w:p>
        </w:tc>
      </w:tr>
    </w:tbl>
    <w:p w:rsidR="00CD7F5A" w:rsidRPr="00D96CE4" w:rsidRDefault="00CD7F5A" w:rsidP="00A25CA1">
      <w:pPr>
        <w:rPr>
          <w:rFonts w:asciiTheme="minorHAnsi" w:hAnsiTheme="minorHAnsi" w:cstheme="minorHAnsi"/>
          <w:sz w:val="4"/>
          <w:szCs w:val="4"/>
        </w:rPr>
      </w:pPr>
    </w:p>
    <w:tbl>
      <w:tblPr>
        <w:tblW w:w="14742" w:type="dxa"/>
        <w:tblInd w:w="-5" w:type="dxa"/>
        <w:tblLayout w:type="fixed"/>
        <w:tblCellMar>
          <w:left w:w="0" w:type="dxa"/>
          <w:right w:w="0" w:type="dxa"/>
        </w:tblCellMar>
        <w:tblLook w:val="0000" w:firstRow="0" w:lastRow="0" w:firstColumn="0" w:lastColumn="0" w:noHBand="0" w:noVBand="0"/>
      </w:tblPr>
      <w:tblGrid>
        <w:gridCol w:w="14742"/>
      </w:tblGrid>
      <w:tr w:rsidR="002B44C6" w:rsidRPr="00D96CE4" w:rsidTr="00D96CE4">
        <w:trPr>
          <w:trHeight w:val="200"/>
          <w:tblHeader/>
        </w:trPr>
        <w:tc>
          <w:tcPr>
            <w:tcW w:w="14742"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2B44C6" w:rsidRPr="00D96CE4" w:rsidRDefault="002B44C6" w:rsidP="00D96CE4">
            <w:pPr>
              <w:pStyle w:val="ListParagraph"/>
              <w:numPr>
                <w:ilvl w:val="0"/>
                <w:numId w:val="20"/>
              </w:numPr>
              <w:rPr>
                <w:rFonts w:asciiTheme="minorHAnsi" w:hAnsiTheme="minorHAnsi" w:cstheme="minorHAnsi"/>
                <w:b/>
                <w:bCs/>
                <w:sz w:val="22"/>
                <w:szCs w:val="22"/>
              </w:rPr>
            </w:pPr>
            <w:r w:rsidRPr="00D96CE4">
              <w:rPr>
                <w:rFonts w:asciiTheme="minorHAnsi" w:hAnsiTheme="minorHAnsi" w:cstheme="minorHAnsi"/>
                <w:b/>
                <w:bCs/>
                <w:sz w:val="22"/>
                <w:szCs w:val="22"/>
              </w:rPr>
              <w:t xml:space="preserve"> </w:t>
            </w:r>
            <w:r w:rsidRPr="00D96CE4">
              <w:rPr>
                <w:rFonts w:asciiTheme="minorHAnsi" w:hAnsiTheme="minorHAnsi" w:cstheme="minorHAnsi"/>
                <w:b/>
                <w:bCs/>
                <w:sz w:val="22"/>
                <w:szCs w:val="22"/>
              </w:rPr>
              <w:t xml:space="preserve">Raising attainment and achievement </w:t>
            </w:r>
          </w:p>
        </w:tc>
      </w:tr>
      <w:tr w:rsidR="002B44C6" w:rsidRPr="00D96CE4" w:rsidTr="00D96CE4">
        <w:trPr>
          <w:trHeight w:val="285"/>
        </w:trPr>
        <w:tc>
          <w:tcPr>
            <w:tcW w:w="1474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B44C6" w:rsidRPr="00D96CE4" w:rsidRDefault="002B44C6" w:rsidP="00084DBF">
            <w:pPr>
              <w:pStyle w:val="ListParagraph"/>
              <w:numPr>
                <w:ilvl w:val="0"/>
                <w:numId w:val="11"/>
              </w:numPr>
              <w:spacing w:before="80"/>
              <w:contextualSpacing/>
              <w:rPr>
                <w:rFonts w:asciiTheme="minorHAnsi" w:hAnsiTheme="minorHAnsi" w:cstheme="minorHAnsi"/>
                <w:sz w:val="16"/>
                <w:szCs w:val="16"/>
              </w:rPr>
            </w:pPr>
            <w:r w:rsidRPr="00D96CE4">
              <w:rPr>
                <w:rFonts w:asciiTheme="minorHAnsi" w:hAnsiTheme="minorHAnsi" w:cstheme="minorHAnsi"/>
                <w:sz w:val="16"/>
                <w:szCs w:val="16"/>
              </w:rPr>
              <w:t xml:space="preserve">Improved attainment outcomes for a wider group of targeted pupils (S1-6) </w:t>
            </w:r>
          </w:p>
          <w:p w:rsidR="002B44C6" w:rsidRPr="00D96CE4" w:rsidRDefault="002B44C6" w:rsidP="00084DBF">
            <w:pPr>
              <w:pStyle w:val="ListParagraph"/>
              <w:numPr>
                <w:ilvl w:val="0"/>
                <w:numId w:val="11"/>
              </w:numPr>
              <w:spacing w:before="80"/>
              <w:contextualSpacing/>
              <w:rPr>
                <w:rFonts w:asciiTheme="minorHAnsi" w:hAnsiTheme="minorHAnsi" w:cstheme="minorHAnsi"/>
                <w:sz w:val="16"/>
                <w:szCs w:val="16"/>
              </w:rPr>
            </w:pPr>
            <w:r w:rsidRPr="00D96CE4">
              <w:rPr>
                <w:rFonts w:asciiTheme="minorHAnsi" w:hAnsiTheme="minorHAnsi" w:cstheme="minorHAnsi"/>
                <w:sz w:val="16"/>
                <w:szCs w:val="16"/>
              </w:rPr>
              <w:t xml:space="preserve">Improved and consistent development of targeted and whole school literacy and numeracy provision including embedding SEAL, RWI and Reciprocal Reading.  An increased focus on Literacy across the Curriculum.   </w:t>
            </w:r>
          </w:p>
        </w:tc>
      </w:tr>
    </w:tbl>
    <w:p w:rsidR="00467CD4" w:rsidRPr="00D96CE4" w:rsidRDefault="00467CD4" w:rsidP="002B44C6">
      <w:pPr>
        <w:rPr>
          <w:rFonts w:asciiTheme="minorHAnsi" w:hAnsiTheme="minorHAnsi" w:cstheme="minorHAnsi"/>
          <w:sz w:val="4"/>
          <w:szCs w:val="4"/>
        </w:rPr>
      </w:pPr>
    </w:p>
    <w:tbl>
      <w:tblPr>
        <w:tblW w:w="14742" w:type="dxa"/>
        <w:tblInd w:w="-5" w:type="dxa"/>
        <w:tblCellMar>
          <w:left w:w="0" w:type="dxa"/>
          <w:right w:w="0" w:type="dxa"/>
        </w:tblCellMar>
        <w:tblLook w:val="0000" w:firstRow="0" w:lastRow="0" w:firstColumn="0" w:lastColumn="0" w:noHBand="0" w:noVBand="0"/>
      </w:tblPr>
      <w:tblGrid>
        <w:gridCol w:w="14742"/>
      </w:tblGrid>
      <w:tr w:rsidR="002B44C6" w:rsidRPr="00D96CE4" w:rsidTr="00D96CE4">
        <w:trPr>
          <w:trHeight w:val="186"/>
          <w:tblHeader/>
        </w:trPr>
        <w:tc>
          <w:tcPr>
            <w:tcW w:w="14742"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2B44C6" w:rsidRPr="00D96CE4" w:rsidRDefault="002B44C6" w:rsidP="002B44C6">
            <w:pPr>
              <w:pStyle w:val="ListParagraph"/>
              <w:numPr>
                <w:ilvl w:val="0"/>
                <w:numId w:val="20"/>
              </w:numPr>
              <w:rPr>
                <w:rFonts w:asciiTheme="minorHAnsi" w:hAnsiTheme="minorHAnsi" w:cstheme="minorHAnsi"/>
                <w:b/>
                <w:bCs/>
                <w:sz w:val="22"/>
                <w:szCs w:val="22"/>
              </w:rPr>
            </w:pPr>
            <w:r w:rsidRPr="00D96CE4">
              <w:rPr>
                <w:rFonts w:asciiTheme="minorHAnsi" w:hAnsiTheme="minorHAnsi" w:cstheme="minorHAnsi"/>
                <w:b/>
                <w:bCs/>
                <w:sz w:val="22"/>
                <w:szCs w:val="22"/>
              </w:rPr>
              <w:t xml:space="preserve"> </w:t>
            </w:r>
            <w:r w:rsidRPr="00D96CE4">
              <w:rPr>
                <w:rFonts w:asciiTheme="minorHAnsi" w:hAnsiTheme="minorHAnsi" w:cstheme="minorHAnsi"/>
                <w:b/>
                <w:bCs/>
                <w:sz w:val="22"/>
                <w:szCs w:val="22"/>
              </w:rPr>
              <w:t>Family Learning</w:t>
            </w:r>
          </w:p>
        </w:tc>
      </w:tr>
      <w:tr w:rsidR="002B44C6" w:rsidRPr="00D96CE4" w:rsidTr="00D96CE4">
        <w:trPr>
          <w:trHeight w:val="285"/>
        </w:trPr>
        <w:tc>
          <w:tcPr>
            <w:tcW w:w="1474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B44C6" w:rsidRPr="00D96CE4" w:rsidRDefault="002B44C6" w:rsidP="00084DBF">
            <w:pPr>
              <w:pStyle w:val="ListParagraph"/>
              <w:numPr>
                <w:ilvl w:val="0"/>
                <w:numId w:val="13"/>
              </w:numPr>
              <w:spacing w:before="4"/>
              <w:rPr>
                <w:rFonts w:asciiTheme="minorHAnsi" w:hAnsiTheme="minorHAnsi" w:cstheme="minorHAnsi"/>
                <w:sz w:val="16"/>
                <w:szCs w:val="16"/>
              </w:rPr>
            </w:pPr>
            <w:r w:rsidRPr="00D96CE4">
              <w:rPr>
                <w:rFonts w:asciiTheme="minorHAnsi" w:hAnsiTheme="minorHAnsi" w:cstheme="minorHAnsi"/>
                <w:sz w:val="16"/>
                <w:szCs w:val="16"/>
              </w:rPr>
              <w:t xml:space="preserve">Development of family learning and further enhancing parental engagement and parent / carer support programmes </w:t>
            </w:r>
          </w:p>
        </w:tc>
      </w:tr>
    </w:tbl>
    <w:p w:rsidR="008B25CC" w:rsidRPr="00D96CE4" w:rsidRDefault="008B25CC" w:rsidP="00ED5F53">
      <w:pPr>
        <w:rPr>
          <w:rFonts w:asciiTheme="minorHAnsi" w:hAnsiTheme="minorHAnsi" w:cstheme="minorHAnsi"/>
          <w:sz w:val="4"/>
          <w:szCs w:val="4"/>
        </w:rPr>
      </w:pPr>
    </w:p>
    <w:tbl>
      <w:tblPr>
        <w:tblW w:w="14742" w:type="dxa"/>
        <w:tblInd w:w="-5" w:type="dxa"/>
        <w:tblCellMar>
          <w:left w:w="0" w:type="dxa"/>
          <w:right w:w="0" w:type="dxa"/>
        </w:tblCellMar>
        <w:tblLook w:val="0000" w:firstRow="0" w:lastRow="0" w:firstColumn="0" w:lastColumn="0" w:noHBand="0" w:noVBand="0"/>
      </w:tblPr>
      <w:tblGrid>
        <w:gridCol w:w="14742"/>
      </w:tblGrid>
      <w:tr w:rsidR="002B44C6" w:rsidRPr="00D96CE4" w:rsidTr="00D96CE4">
        <w:trPr>
          <w:trHeight w:val="153"/>
          <w:tblHeader/>
        </w:trPr>
        <w:tc>
          <w:tcPr>
            <w:tcW w:w="14742"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2B44C6" w:rsidRPr="00D96CE4" w:rsidRDefault="002B44C6" w:rsidP="00D96CE4">
            <w:pPr>
              <w:pStyle w:val="ListParagraph"/>
              <w:numPr>
                <w:ilvl w:val="0"/>
                <w:numId w:val="20"/>
              </w:numPr>
              <w:rPr>
                <w:rFonts w:asciiTheme="minorHAnsi" w:hAnsiTheme="minorHAnsi" w:cstheme="minorHAnsi"/>
                <w:b/>
                <w:bCs/>
                <w:sz w:val="22"/>
                <w:szCs w:val="22"/>
              </w:rPr>
            </w:pPr>
            <w:bookmarkStart w:id="0" w:name="_Hlk106356823"/>
            <w:r w:rsidRPr="00D96CE4">
              <w:rPr>
                <w:rFonts w:asciiTheme="minorHAnsi" w:hAnsiTheme="minorHAnsi" w:cstheme="minorHAnsi"/>
                <w:b/>
                <w:bCs/>
                <w:sz w:val="22"/>
                <w:szCs w:val="22"/>
              </w:rPr>
              <w:t xml:space="preserve"> </w:t>
            </w:r>
            <w:r w:rsidRPr="00D96CE4">
              <w:rPr>
                <w:rFonts w:asciiTheme="minorHAnsi" w:hAnsiTheme="minorHAnsi" w:cstheme="minorHAnsi"/>
                <w:b/>
                <w:bCs/>
                <w:sz w:val="22"/>
                <w:szCs w:val="22"/>
              </w:rPr>
              <w:t>Curriculum</w:t>
            </w:r>
            <w:r w:rsidRPr="00D96CE4">
              <w:rPr>
                <w:rFonts w:asciiTheme="minorHAnsi" w:hAnsiTheme="minorHAnsi" w:cstheme="minorHAnsi"/>
                <w:b/>
                <w:bCs/>
                <w:sz w:val="22"/>
                <w:szCs w:val="22"/>
              </w:rPr>
              <w:t xml:space="preserve">   </w:t>
            </w:r>
          </w:p>
        </w:tc>
      </w:tr>
      <w:tr w:rsidR="002B44C6" w:rsidRPr="00D96CE4" w:rsidTr="00D96CE4">
        <w:trPr>
          <w:trHeight w:val="285"/>
        </w:trPr>
        <w:tc>
          <w:tcPr>
            <w:tcW w:w="1474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B44C6" w:rsidRPr="00D96CE4" w:rsidRDefault="002B44C6" w:rsidP="00084DBF">
            <w:pPr>
              <w:pStyle w:val="ListParagraph"/>
              <w:numPr>
                <w:ilvl w:val="0"/>
                <w:numId w:val="16"/>
              </w:numPr>
              <w:contextualSpacing/>
              <w:rPr>
                <w:rFonts w:asciiTheme="minorHAnsi" w:hAnsiTheme="minorHAnsi" w:cstheme="minorHAnsi"/>
                <w:sz w:val="16"/>
                <w:szCs w:val="16"/>
              </w:rPr>
            </w:pPr>
            <w:r w:rsidRPr="00D96CE4">
              <w:rPr>
                <w:rFonts w:asciiTheme="minorHAnsi" w:hAnsiTheme="minorHAnsi" w:cstheme="minorHAnsi"/>
                <w:sz w:val="16"/>
                <w:szCs w:val="16"/>
              </w:rPr>
              <w:t>Review and develop the curriculum to ensuring pace and challenge in the BGE incorporating the use of digital technologies as appropriate</w:t>
            </w:r>
          </w:p>
          <w:p w:rsidR="002B44C6" w:rsidRPr="00D96CE4" w:rsidRDefault="002B44C6" w:rsidP="00084DBF">
            <w:pPr>
              <w:pStyle w:val="ListParagraph"/>
              <w:numPr>
                <w:ilvl w:val="0"/>
                <w:numId w:val="13"/>
              </w:numPr>
              <w:contextualSpacing/>
              <w:rPr>
                <w:rFonts w:asciiTheme="minorHAnsi" w:hAnsiTheme="minorHAnsi" w:cstheme="minorHAnsi"/>
                <w:sz w:val="16"/>
                <w:szCs w:val="16"/>
              </w:rPr>
            </w:pPr>
            <w:r w:rsidRPr="00D96CE4">
              <w:rPr>
                <w:rFonts w:asciiTheme="minorHAnsi" w:hAnsiTheme="minorHAnsi" w:cstheme="minorHAnsi"/>
                <w:sz w:val="16"/>
                <w:szCs w:val="16"/>
              </w:rPr>
              <w:t>Continue to expand the range of qualifications offered in the Senior Phase including working with third sector organisations to enhance our offer curricular offer including out of hours learning</w:t>
            </w:r>
          </w:p>
          <w:p w:rsidR="002B44C6" w:rsidRPr="00D96CE4" w:rsidRDefault="002B44C6" w:rsidP="00D96CE4">
            <w:pPr>
              <w:pStyle w:val="ListParagraph"/>
              <w:numPr>
                <w:ilvl w:val="0"/>
                <w:numId w:val="13"/>
              </w:numPr>
              <w:spacing w:before="80"/>
              <w:contextualSpacing/>
              <w:rPr>
                <w:rFonts w:asciiTheme="minorHAnsi" w:hAnsiTheme="minorHAnsi" w:cstheme="minorHAnsi"/>
                <w:bCs/>
                <w:sz w:val="16"/>
                <w:szCs w:val="16"/>
              </w:rPr>
            </w:pPr>
            <w:r w:rsidRPr="00D96CE4">
              <w:rPr>
                <w:rFonts w:asciiTheme="minorHAnsi" w:hAnsiTheme="minorHAnsi" w:cstheme="minorHAnsi"/>
                <w:bCs/>
                <w:sz w:val="16"/>
                <w:szCs w:val="16"/>
              </w:rPr>
              <w:t xml:space="preserve">Development of STEM and DYW in all departments including employer engagement and the use of My World of Work embedded into Personal and Social Education to support profiling and CV writing.  </w:t>
            </w:r>
          </w:p>
        </w:tc>
      </w:tr>
      <w:bookmarkEnd w:id="0"/>
    </w:tbl>
    <w:p w:rsidR="00084DBF" w:rsidRPr="00D96CE4" w:rsidRDefault="00084DBF" w:rsidP="00084DBF">
      <w:pPr>
        <w:rPr>
          <w:rFonts w:asciiTheme="minorHAnsi" w:hAnsiTheme="minorHAnsi" w:cstheme="minorHAnsi"/>
          <w:sz w:val="16"/>
          <w:szCs w:val="16"/>
        </w:rPr>
      </w:pPr>
    </w:p>
    <w:tbl>
      <w:tblPr>
        <w:tblW w:w="14742" w:type="dxa"/>
        <w:tblInd w:w="-5" w:type="dxa"/>
        <w:tblCellMar>
          <w:left w:w="0" w:type="dxa"/>
          <w:right w:w="0" w:type="dxa"/>
        </w:tblCellMar>
        <w:tblLook w:val="0000" w:firstRow="0" w:lastRow="0" w:firstColumn="0" w:lastColumn="0" w:noHBand="0" w:noVBand="0"/>
      </w:tblPr>
      <w:tblGrid>
        <w:gridCol w:w="14742"/>
      </w:tblGrid>
      <w:tr w:rsidR="002B44C6" w:rsidRPr="00D96CE4" w:rsidTr="00D96CE4">
        <w:trPr>
          <w:trHeight w:val="248"/>
          <w:tblHeader/>
        </w:trPr>
        <w:tc>
          <w:tcPr>
            <w:tcW w:w="14742"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rsidR="002B44C6" w:rsidRPr="00D96CE4" w:rsidRDefault="002B44C6" w:rsidP="00D96CE4">
            <w:pPr>
              <w:pStyle w:val="ListParagraph"/>
              <w:numPr>
                <w:ilvl w:val="0"/>
                <w:numId w:val="20"/>
              </w:numPr>
              <w:rPr>
                <w:rFonts w:asciiTheme="minorHAnsi" w:hAnsiTheme="minorHAnsi" w:cstheme="minorHAnsi"/>
                <w:b/>
                <w:bCs/>
                <w:sz w:val="22"/>
                <w:szCs w:val="22"/>
              </w:rPr>
            </w:pPr>
            <w:r w:rsidRPr="00D96CE4">
              <w:rPr>
                <w:rFonts w:asciiTheme="minorHAnsi" w:hAnsiTheme="minorHAnsi" w:cstheme="minorHAnsi"/>
                <w:b/>
                <w:bCs/>
                <w:sz w:val="22"/>
                <w:szCs w:val="22"/>
              </w:rPr>
              <w:t xml:space="preserve"> </w:t>
            </w:r>
            <w:r w:rsidRPr="00D96CE4">
              <w:rPr>
                <w:rFonts w:asciiTheme="minorHAnsi" w:hAnsiTheme="minorHAnsi" w:cstheme="minorHAnsi"/>
                <w:b/>
                <w:bCs/>
                <w:sz w:val="22"/>
                <w:szCs w:val="22"/>
              </w:rPr>
              <w:t>Transitions</w:t>
            </w:r>
            <w:r w:rsidRPr="00D96CE4">
              <w:rPr>
                <w:rFonts w:asciiTheme="minorHAnsi" w:hAnsiTheme="minorHAnsi" w:cstheme="minorHAnsi"/>
                <w:b/>
                <w:bCs/>
                <w:sz w:val="22"/>
                <w:szCs w:val="22"/>
              </w:rPr>
              <w:t xml:space="preserve">  </w:t>
            </w:r>
          </w:p>
        </w:tc>
      </w:tr>
      <w:tr w:rsidR="002B44C6" w:rsidRPr="00D96CE4" w:rsidTr="00D96CE4">
        <w:trPr>
          <w:trHeight w:val="285"/>
        </w:trPr>
        <w:tc>
          <w:tcPr>
            <w:tcW w:w="1474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B44C6" w:rsidRPr="00D96CE4" w:rsidRDefault="002B44C6" w:rsidP="00D96CE4">
            <w:pPr>
              <w:pStyle w:val="ListParagraph"/>
              <w:numPr>
                <w:ilvl w:val="0"/>
                <w:numId w:val="18"/>
              </w:numPr>
              <w:spacing w:before="80"/>
              <w:contextualSpacing/>
              <w:rPr>
                <w:rFonts w:asciiTheme="minorHAnsi" w:hAnsiTheme="minorHAnsi" w:cstheme="minorHAnsi"/>
                <w:sz w:val="16"/>
                <w:szCs w:val="16"/>
              </w:rPr>
            </w:pPr>
            <w:r w:rsidRPr="00D96CE4">
              <w:rPr>
                <w:rFonts w:asciiTheme="minorHAnsi" w:hAnsiTheme="minorHAnsi" w:cstheme="minorHAnsi"/>
                <w:sz w:val="16"/>
                <w:szCs w:val="16"/>
              </w:rPr>
              <w:t xml:space="preserve">Increase awareness of and communication of pupil needs particularly at points of transition and facilitate further training for staff to support these within the classroom environment </w:t>
            </w:r>
          </w:p>
        </w:tc>
      </w:tr>
    </w:tbl>
    <w:p w:rsidR="00084DBF" w:rsidRPr="00084DBF" w:rsidRDefault="00B54C25" w:rsidP="00084DBF">
      <w:pPr>
        <w:rPr>
          <w:rFonts w:asciiTheme="minorHAnsi" w:hAnsiTheme="minorHAnsi" w:cstheme="minorHAnsi"/>
          <w:sz w:val="18"/>
          <w:szCs w:val="18"/>
        </w:rPr>
      </w:pPr>
      <w:bookmarkStart w:id="1" w:name="_GoBack"/>
      <w:r w:rsidRPr="00D96CE4">
        <w:rPr>
          <w:rFonts w:asciiTheme="minorHAnsi" w:hAnsiTheme="minorHAnsi" w:cstheme="minorHAnsi"/>
          <w:bCs/>
          <w:noProof/>
          <w:sz w:val="28"/>
          <w:szCs w:val="28"/>
        </w:rPr>
        <w:drawing>
          <wp:anchor distT="0" distB="0" distL="114300" distR="114300" simplePos="0" relativeHeight="251661312" behindDoc="1" locked="0" layoutInCell="1" allowOverlap="1" wp14:anchorId="4D8A5D12" wp14:editId="502169FC">
            <wp:simplePos x="0" y="0"/>
            <wp:positionH relativeFrom="margin">
              <wp:posOffset>76200</wp:posOffset>
            </wp:positionH>
            <wp:positionV relativeFrom="paragraph">
              <wp:posOffset>3810</wp:posOffset>
            </wp:positionV>
            <wp:extent cx="2475865" cy="609600"/>
            <wp:effectExtent l="0" t="0" r="635" b="0"/>
            <wp:wrapTight wrapText="bothSides">
              <wp:wrapPolygon edited="0">
                <wp:start x="0" y="0"/>
                <wp:lineTo x="0" y="20925"/>
                <wp:lineTo x="21439" y="20925"/>
                <wp:lineTo x="21439" y="0"/>
                <wp:lineTo x="0" y="0"/>
              </wp:wrapPolygon>
            </wp:wrapTight>
            <wp:docPr id="4" name="Picture 4" descr="cid:image003.jpg@01D82806.1BE3D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82806.1BE3D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sectPr w:rsidR="00084DBF" w:rsidRPr="00084DBF" w:rsidSect="00C4663A">
      <w:footerReference w:type="default" r:id="rId10"/>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D1" w:rsidRDefault="00D415D1">
      <w:r>
        <w:separator/>
      </w:r>
    </w:p>
  </w:endnote>
  <w:endnote w:type="continuationSeparator" w:id="0">
    <w:p w:rsidR="00D415D1" w:rsidRDefault="00D4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7F" w:rsidRPr="00EA6BA8" w:rsidRDefault="0012087F" w:rsidP="00C4663A">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D1" w:rsidRDefault="00D415D1">
      <w:r>
        <w:separator/>
      </w:r>
    </w:p>
  </w:footnote>
  <w:footnote w:type="continuationSeparator" w:id="0">
    <w:p w:rsidR="00D415D1" w:rsidRDefault="00D4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ACC"/>
    <w:multiLevelType w:val="hybridMultilevel"/>
    <w:tmpl w:val="CD90C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B7CA0"/>
    <w:multiLevelType w:val="hybridMultilevel"/>
    <w:tmpl w:val="99C815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5024F"/>
    <w:multiLevelType w:val="hybridMultilevel"/>
    <w:tmpl w:val="AACE2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B4187"/>
    <w:multiLevelType w:val="hybridMultilevel"/>
    <w:tmpl w:val="192E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F6685"/>
    <w:multiLevelType w:val="hybridMultilevel"/>
    <w:tmpl w:val="73004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04093"/>
    <w:multiLevelType w:val="hybridMultilevel"/>
    <w:tmpl w:val="18D8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C6654"/>
    <w:multiLevelType w:val="hybridMultilevel"/>
    <w:tmpl w:val="E1DA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22E55"/>
    <w:multiLevelType w:val="hybridMultilevel"/>
    <w:tmpl w:val="F28C7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C4D1F"/>
    <w:multiLevelType w:val="hybridMultilevel"/>
    <w:tmpl w:val="B0F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47ECF"/>
    <w:multiLevelType w:val="hybridMultilevel"/>
    <w:tmpl w:val="3C062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7DF1"/>
    <w:multiLevelType w:val="hybridMultilevel"/>
    <w:tmpl w:val="E7A6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84212"/>
    <w:multiLevelType w:val="hybridMultilevel"/>
    <w:tmpl w:val="F442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A6BF7"/>
    <w:multiLevelType w:val="hybridMultilevel"/>
    <w:tmpl w:val="D03637D0"/>
    <w:lvl w:ilvl="0" w:tplc="95906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13DE3"/>
    <w:multiLevelType w:val="hybridMultilevel"/>
    <w:tmpl w:val="E2E047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22A45"/>
    <w:multiLevelType w:val="hybridMultilevel"/>
    <w:tmpl w:val="BCF6B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5B98"/>
    <w:multiLevelType w:val="hybridMultilevel"/>
    <w:tmpl w:val="35F09D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8085B"/>
    <w:multiLevelType w:val="hybridMultilevel"/>
    <w:tmpl w:val="9194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64D19"/>
    <w:multiLevelType w:val="hybridMultilevel"/>
    <w:tmpl w:val="FC12F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FC42FF"/>
    <w:multiLevelType w:val="hybridMultilevel"/>
    <w:tmpl w:val="61D6EE98"/>
    <w:lvl w:ilvl="0" w:tplc="E0B8A8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2766EEE"/>
    <w:multiLevelType w:val="hybridMultilevel"/>
    <w:tmpl w:val="48C8A020"/>
    <w:lvl w:ilvl="0" w:tplc="7B4C843A">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4"/>
  </w:num>
  <w:num w:numId="5">
    <w:abstractNumId w:val="7"/>
  </w:num>
  <w:num w:numId="6">
    <w:abstractNumId w:val="13"/>
  </w:num>
  <w:num w:numId="7">
    <w:abstractNumId w:val="9"/>
  </w:num>
  <w:num w:numId="8">
    <w:abstractNumId w:val="1"/>
  </w:num>
  <w:num w:numId="9">
    <w:abstractNumId w:val="17"/>
  </w:num>
  <w:num w:numId="10">
    <w:abstractNumId w:val="8"/>
  </w:num>
  <w:num w:numId="11">
    <w:abstractNumId w:val="15"/>
  </w:num>
  <w:num w:numId="12">
    <w:abstractNumId w:val="16"/>
  </w:num>
  <w:num w:numId="13">
    <w:abstractNumId w:val="2"/>
  </w:num>
  <w:num w:numId="14">
    <w:abstractNumId w:val="18"/>
  </w:num>
  <w:num w:numId="15">
    <w:abstractNumId w:val="11"/>
  </w:num>
  <w:num w:numId="16">
    <w:abstractNumId w:val="12"/>
  </w:num>
  <w:num w:numId="17">
    <w:abstractNumId w:val="0"/>
  </w:num>
  <w:num w:numId="18">
    <w:abstractNumId w:val="6"/>
  </w:num>
  <w:num w:numId="19">
    <w:abstractNumId w:val="14"/>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1425B"/>
    <w:rsid w:val="0001698A"/>
    <w:rsid w:val="00020B19"/>
    <w:rsid w:val="00022DAC"/>
    <w:rsid w:val="000270C3"/>
    <w:rsid w:val="000366DE"/>
    <w:rsid w:val="00072E0E"/>
    <w:rsid w:val="000753A3"/>
    <w:rsid w:val="00084DBF"/>
    <w:rsid w:val="000A0374"/>
    <w:rsid w:val="000A3A76"/>
    <w:rsid w:val="000A3D05"/>
    <w:rsid w:val="000A602D"/>
    <w:rsid w:val="000B082C"/>
    <w:rsid w:val="000B569F"/>
    <w:rsid w:val="000B5BCA"/>
    <w:rsid w:val="000C2CB7"/>
    <w:rsid w:val="000D78FC"/>
    <w:rsid w:val="000E0278"/>
    <w:rsid w:val="000E0F0C"/>
    <w:rsid w:val="000F62F9"/>
    <w:rsid w:val="00100CCF"/>
    <w:rsid w:val="001019E0"/>
    <w:rsid w:val="0012087F"/>
    <w:rsid w:val="0012149E"/>
    <w:rsid w:val="00130DEF"/>
    <w:rsid w:val="00134163"/>
    <w:rsid w:val="00135741"/>
    <w:rsid w:val="00143C22"/>
    <w:rsid w:val="00145422"/>
    <w:rsid w:val="00151D5B"/>
    <w:rsid w:val="00152935"/>
    <w:rsid w:val="00161DC7"/>
    <w:rsid w:val="00176B75"/>
    <w:rsid w:val="00183366"/>
    <w:rsid w:val="0018392F"/>
    <w:rsid w:val="001B3B1A"/>
    <w:rsid w:val="001B6A9A"/>
    <w:rsid w:val="001D5D11"/>
    <w:rsid w:val="001F06F8"/>
    <w:rsid w:val="001F2CCB"/>
    <w:rsid w:val="001F64D5"/>
    <w:rsid w:val="00202205"/>
    <w:rsid w:val="00210376"/>
    <w:rsid w:val="00213857"/>
    <w:rsid w:val="0021647E"/>
    <w:rsid w:val="00222347"/>
    <w:rsid w:val="0023228E"/>
    <w:rsid w:val="0023365A"/>
    <w:rsid w:val="00244181"/>
    <w:rsid w:val="00246E18"/>
    <w:rsid w:val="00254114"/>
    <w:rsid w:val="00292197"/>
    <w:rsid w:val="00293424"/>
    <w:rsid w:val="002940AE"/>
    <w:rsid w:val="002A0716"/>
    <w:rsid w:val="002A512E"/>
    <w:rsid w:val="002B44C6"/>
    <w:rsid w:val="002B76A1"/>
    <w:rsid w:val="002F1C95"/>
    <w:rsid w:val="0032329C"/>
    <w:rsid w:val="00323795"/>
    <w:rsid w:val="00343305"/>
    <w:rsid w:val="0034565E"/>
    <w:rsid w:val="0034684D"/>
    <w:rsid w:val="003532B4"/>
    <w:rsid w:val="0035532E"/>
    <w:rsid w:val="00363602"/>
    <w:rsid w:val="00366BEA"/>
    <w:rsid w:val="00374ABB"/>
    <w:rsid w:val="00374C9C"/>
    <w:rsid w:val="00380C80"/>
    <w:rsid w:val="003810A8"/>
    <w:rsid w:val="003831BD"/>
    <w:rsid w:val="0039192D"/>
    <w:rsid w:val="003A4B62"/>
    <w:rsid w:val="003B5A5A"/>
    <w:rsid w:val="003C0A6D"/>
    <w:rsid w:val="003E0A7C"/>
    <w:rsid w:val="003F021C"/>
    <w:rsid w:val="003F2C1B"/>
    <w:rsid w:val="003F7D9B"/>
    <w:rsid w:val="00405D5E"/>
    <w:rsid w:val="0041232D"/>
    <w:rsid w:val="0041519A"/>
    <w:rsid w:val="00434B42"/>
    <w:rsid w:val="004356E1"/>
    <w:rsid w:val="004407F9"/>
    <w:rsid w:val="0046643E"/>
    <w:rsid w:val="00467CD4"/>
    <w:rsid w:val="00475348"/>
    <w:rsid w:val="00477468"/>
    <w:rsid w:val="00477B63"/>
    <w:rsid w:val="004867B2"/>
    <w:rsid w:val="00493EE8"/>
    <w:rsid w:val="00495B5C"/>
    <w:rsid w:val="004B41C5"/>
    <w:rsid w:val="004D0960"/>
    <w:rsid w:val="0051451E"/>
    <w:rsid w:val="00521EAA"/>
    <w:rsid w:val="005257D3"/>
    <w:rsid w:val="00527CC1"/>
    <w:rsid w:val="00537F09"/>
    <w:rsid w:val="0057290D"/>
    <w:rsid w:val="005810D8"/>
    <w:rsid w:val="00592ED2"/>
    <w:rsid w:val="00594D3F"/>
    <w:rsid w:val="005B6664"/>
    <w:rsid w:val="005C5F9D"/>
    <w:rsid w:val="00602173"/>
    <w:rsid w:val="00610870"/>
    <w:rsid w:val="00611942"/>
    <w:rsid w:val="00613C11"/>
    <w:rsid w:val="0061507A"/>
    <w:rsid w:val="006157AE"/>
    <w:rsid w:val="0061731B"/>
    <w:rsid w:val="00621F7F"/>
    <w:rsid w:val="00633807"/>
    <w:rsid w:val="00636F13"/>
    <w:rsid w:val="00640AF5"/>
    <w:rsid w:val="00650055"/>
    <w:rsid w:val="0065052A"/>
    <w:rsid w:val="0065258C"/>
    <w:rsid w:val="00661C05"/>
    <w:rsid w:val="00667EFE"/>
    <w:rsid w:val="00691CAF"/>
    <w:rsid w:val="00696BDD"/>
    <w:rsid w:val="006B0882"/>
    <w:rsid w:val="006C1210"/>
    <w:rsid w:val="006C4FDD"/>
    <w:rsid w:val="006D3AB7"/>
    <w:rsid w:val="006E179F"/>
    <w:rsid w:val="006E73FA"/>
    <w:rsid w:val="006F6178"/>
    <w:rsid w:val="00706A8C"/>
    <w:rsid w:val="00730192"/>
    <w:rsid w:val="007307B2"/>
    <w:rsid w:val="00741AAE"/>
    <w:rsid w:val="00742DE7"/>
    <w:rsid w:val="007457B1"/>
    <w:rsid w:val="007521CC"/>
    <w:rsid w:val="00757223"/>
    <w:rsid w:val="00761590"/>
    <w:rsid w:val="007620D0"/>
    <w:rsid w:val="00790478"/>
    <w:rsid w:val="00790675"/>
    <w:rsid w:val="007A1E67"/>
    <w:rsid w:val="007B13CA"/>
    <w:rsid w:val="007B3CCB"/>
    <w:rsid w:val="007C3B24"/>
    <w:rsid w:val="007D41C3"/>
    <w:rsid w:val="007D6E8F"/>
    <w:rsid w:val="007E19FE"/>
    <w:rsid w:val="00830C1E"/>
    <w:rsid w:val="00830C8F"/>
    <w:rsid w:val="00830D10"/>
    <w:rsid w:val="0084608F"/>
    <w:rsid w:val="00846D6C"/>
    <w:rsid w:val="0084727C"/>
    <w:rsid w:val="00851D68"/>
    <w:rsid w:val="00853E2F"/>
    <w:rsid w:val="00856276"/>
    <w:rsid w:val="008620C7"/>
    <w:rsid w:val="008631FB"/>
    <w:rsid w:val="008773B6"/>
    <w:rsid w:val="0089377B"/>
    <w:rsid w:val="00897ACE"/>
    <w:rsid w:val="008A5BC6"/>
    <w:rsid w:val="008A6A80"/>
    <w:rsid w:val="008A7A12"/>
    <w:rsid w:val="008A7CF7"/>
    <w:rsid w:val="008B1785"/>
    <w:rsid w:val="008B25CC"/>
    <w:rsid w:val="008C243E"/>
    <w:rsid w:val="008D65B3"/>
    <w:rsid w:val="008F3C8D"/>
    <w:rsid w:val="0090069E"/>
    <w:rsid w:val="00921749"/>
    <w:rsid w:val="009218E7"/>
    <w:rsid w:val="0092543B"/>
    <w:rsid w:val="00935EE2"/>
    <w:rsid w:val="00937583"/>
    <w:rsid w:val="00941C28"/>
    <w:rsid w:val="00957A25"/>
    <w:rsid w:val="00960233"/>
    <w:rsid w:val="009617B1"/>
    <w:rsid w:val="00965CA9"/>
    <w:rsid w:val="009672F1"/>
    <w:rsid w:val="00971F04"/>
    <w:rsid w:val="009817E4"/>
    <w:rsid w:val="009A699F"/>
    <w:rsid w:val="009B213C"/>
    <w:rsid w:val="009B217B"/>
    <w:rsid w:val="009C4A93"/>
    <w:rsid w:val="009D1914"/>
    <w:rsid w:val="009D6155"/>
    <w:rsid w:val="009E3D5C"/>
    <w:rsid w:val="009F58F2"/>
    <w:rsid w:val="009F7719"/>
    <w:rsid w:val="00A05B94"/>
    <w:rsid w:val="00A152C6"/>
    <w:rsid w:val="00A2139F"/>
    <w:rsid w:val="00A25CA1"/>
    <w:rsid w:val="00A66FA3"/>
    <w:rsid w:val="00A748B9"/>
    <w:rsid w:val="00A75F1B"/>
    <w:rsid w:val="00A77313"/>
    <w:rsid w:val="00A77862"/>
    <w:rsid w:val="00A8214F"/>
    <w:rsid w:val="00A930D5"/>
    <w:rsid w:val="00A940DB"/>
    <w:rsid w:val="00A95E25"/>
    <w:rsid w:val="00AA1DAE"/>
    <w:rsid w:val="00AA4812"/>
    <w:rsid w:val="00AB4DFB"/>
    <w:rsid w:val="00AB7659"/>
    <w:rsid w:val="00AC6130"/>
    <w:rsid w:val="00AD4C5D"/>
    <w:rsid w:val="00AF014A"/>
    <w:rsid w:val="00AF1EB2"/>
    <w:rsid w:val="00AF3338"/>
    <w:rsid w:val="00B0137C"/>
    <w:rsid w:val="00B02F64"/>
    <w:rsid w:val="00B03659"/>
    <w:rsid w:val="00B03B0A"/>
    <w:rsid w:val="00B13742"/>
    <w:rsid w:val="00B17493"/>
    <w:rsid w:val="00B220C1"/>
    <w:rsid w:val="00B459D4"/>
    <w:rsid w:val="00B54C25"/>
    <w:rsid w:val="00B55274"/>
    <w:rsid w:val="00B57A68"/>
    <w:rsid w:val="00B61713"/>
    <w:rsid w:val="00B61DE0"/>
    <w:rsid w:val="00B7157B"/>
    <w:rsid w:val="00B71ABB"/>
    <w:rsid w:val="00B81804"/>
    <w:rsid w:val="00B83209"/>
    <w:rsid w:val="00B9190F"/>
    <w:rsid w:val="00B9326E"/>
    <w:rsid w:val="00BA3E7C"/>
    <w:rsid w:val="00BB5C2A"/>
    <w:rsid w:val="00BD26E6"/>
    <w:rsid w:val="00BD6CC7"/>
    <w:rsid w:val="00C043B7"/>
    <w:rsid w:val="00C15853"/>
    <w:rsid w:val="00C16789"/>
    <w:rsid w:val="00C177DD"/>
    <w:rsid w:val="00C3198A"/>
    <w:rsid w:val="00C4663A"/>
    <w:rsid w:val="00C50040"/>
    <w:rsid w:val="00C605E1"/>
    <w:rsid w:val="00C67BB1"/>
    <w:rsid w:val="00C7029F"/>
    <w:rsid w:val="00C72500"/>
    <w:rsid w:val="00C72F62"/>
    <w:rsid w:val="00C80078"/>
    <w:rsid w:val="00C8291A"/>
    <w:rsid w:val="00CB1511"/>
    <w:rsid w:val="00CB66DF"/>
    <w:rsid w:val="00CD7F5A"/>
    <w:rsid w:val="00CE017E"/>
    <w:rsid w:val="00CE11B9"/>
    <w:rsid w:val="00CE3687"/>
    <w:rsid w:val="00CE6939"/>
    <w:rsid w:val="00CF27F6"/>
    <w:rsid w:val="00CF7F6F"/>
    <w:rsid w:val="00D005E7"/>
    <w:rsid w:val="00D231A9"/>
    <w:rsid w:val="00D3400C"/>
    <w:rsid w:val="00D35E33"/>
    <w:rsid w:val="00D415D1"/>
    <w:rsid w:val="00D50FF5"/>
    <w:rsid w:val="00D5638B"/>
    <w:rsid w:val="00D71CE5"/>
    <w:rsid w:val="00D85691"/>
    <w:rsid w:val="00D861DC"/>
    <w:rsid w:val="00D87947"/>
    <w:rsid w:val="00D9015F"/>
    <w:rsid w:val="00D96CE4"/>
    <w:rsid w:val="00DA15D9"/>
    <w:rsid w:val="00DA25C3"/>
    <w:rsid w:val="00DA27F7"/>
    <w:rsid w:val="00DC4000"/>
    <w:rsid w:val="00DD2523"/>
    <w:rsid w:val="00DD2634"/>
    <w:rsid w:val="00DD7312"/>
    <w:rsid w:val="00DD7AF3"/>
    <w:rsid w:val="00DE08F5"/>
    <w:rsid w:val="00DE0BDC"/>
    <w:rsid w:val="00DE2F14"/>
    <w:rsid w:val="00DE66CE"/>
    <w:rsid w:val="00E31E93"/>
    <w:rsid w:val="00E474F3"/>
    <w:rsid w:val="00E50E2E"/>
    <w:rsid w:val="00E57A13"/>
    <w:rsid w:val="00E66CC9"/>
    <w:rsid w:val="00E931EB"/>
    <w:rsid w:val="00EC1AFC"/>
    <w:rsid w:val="00EC5057"/>
    <w:rsid w:val="00ED5F53"/>
    <w:rsid w:val="00ED7430"/>
    <w:rsid w:val="00EE0E36"/>
    <w:rsid w:val="00EE1C0B"/>
    <w:rsid w:val="00EE3613"/>
    <w:rsid w:val="00EE68F6"/>
    <w:rsid w:val="00F07141"/>
    <w:rsid w:val="00F10F5A"/>
    <w:rsid w:val="00F11066"/>
    <w:rsid w:val="00F31074"/>
    <w:rsid w:val="00F33E0E"/>
    <w:rsid w:val="00F56EA2"/>
    <w:rsid w:val="00F61C0B"/>
    <w:rsid w:val="00F67F87"/>
    <w:rsid w:val="00F70090"/>
    <w:rsid w:val="00F83ABF"/>
    <w:rsid w:val="00F9004B"/>
    <w:rsid w:val="00F90698"/>
    <w:rsid w:val="00F93881"/>
    <w:rsid w:val="00FA0604"/>
    <w:rsid w:val="00FA5FC9"/>
    <w:rsid w:val="00FA7795"/>
    <w:rsid w:val="00FB5D9D"/>
    <w:rsid w:val="00FD60F7"/>
    <w:rsid w:val="00FD6B92"/>
    <w:rsid w:val="00FE2874"/>
    <w:rsid w:val="00FF3D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DD068"/>
  <w15:docId w15:val="{20143821-1C27-4852-8299-EE1286BF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uiPriority w:val="99"/>
    <w:rsid w:val="00830D10"/>
    <w:pPr>
      <w:tabs>
        <w:tab w:val="center" w:pos="4153"/>
        <w:tab w:val="right" w:pos="8306"/>
      </w:tabs>
    </w:pPr>
  </w:style>
  <w:style w:type="character" w:customStyle="1" w:styleId="HeaderChar">
    <w:name w:val="Header Char"/>
    <w:basedOn w:val="DefaultParagraphFont"/>
    <w:link w:val="Header"/>
    <w:uiPriority w:val="99"/>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unhideWhenUsed/>
    <w:rsid w:val="0041232D"/>
    <w:rPr>
      <w:sz w:val="20"/>
      <w:szCs w:val="20"/>
    </w:rPr>
  </w:style>
  <w:style w:type="character" w:customStyle="1" w:styleId="CommentTextChar">
    <w:name w:val="Comment Text Char"/>
    <w:basedOn w:val="DefaultParagraphFont"/>
    <w:link w:val="CommentText"/>
    <w:uiPriority w:val="99"/>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Title">
    <w:name w:val="Title"/>
    <w:basedOn w:val="Normal"/>
    <w:link w:val="TitleChar"/>
    <w:qFormat/>
    <w:rsid w:val="006D3AB7"/>
    <w:pPr>
      <w:jc w:val="center"/>
    </w:pPr>
    <w:rPr>
      <w:rFonts w:ascii="Antique Olive" w:hAnsi="Antique Olive"/>
      <w:b/>
      <w:sz w:val="20"/>
      <w:lang w:eastAsia="en-GB"/>
    </w:rPr>
  </w:style>
  <w:style w:type="character" w:customStyle="1" w:styleId="TitleChar">
    <w:name w:val="Title Char"/>
    <w:basedOn w:val="DefaultParagraphFont"/>
    <w:link w:val="Title"/>
    <w:rsid w:val="006D3AB7"/>
    <w:rPr>
      <w:rFonts w:ascii="Antique Olive" w:eastAsia="Times New Roman" w:hAnsi="Antique Olive" w:cs="Times New Roman"/>
      <w:b/>
      <w:sz w:val="20"/>
      <w:szCs w:val="24"/>
      <w:lang w:eastAsia="en-GB"/>
    </w:rPr>
  </w:style>
  <w:style w:type="paragraph" w:styleId="ListParagraph">
    <w:name w:val="List Paragraph"/>
    <w:basedOn w:val="Normal"/>
    <w:uiPriority w:val="34"/>
    <w:qFormat/>
    <w:rsid w:val="006D3AB7"/>
    <w:pPr>
      <w:ind w:left="720"/>
    </w:pPr>
  </w:style>
  <w:style w:type="table" w:styleId="TableGrid">
    <w:name w:val="Table Grid"/>
    <w:basedOn w:val="TableNormal"/>
    <w:uiPriority w:val="59"/>
    <w:unhideWhenUsed/>
    <w:rsid w:val="0089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0D05-8234-4A16-ACCD-678F33F8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Jennifer</dc:creator>
  <cp:keywords/>
  <dc:description/>
  <cp:lastModifiedBy>MMcNeil</cp:lastModifiedBy>
  <cp:revision>5</cp:revision>
  <cp:lastPrinted>2019-06-18T10:15:00Z</cp:lastPrinted>
  <dcterms:created xsi:type="dcterms:W3CDTF">2022-08-10T11:02:00Z</dcterms:created>
  <dcterms:modified xsi:type="dcterms:W3CDTF">2022-08-10T11:22:00Z</dcterms:modified>
</cp:coreProperties>
</file>