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1CE0" w14:textId="045AD9E8" w:rsidR="006E553C" w:rsidRPr="00AE73A8" w:rsidRDefault="006E553C" w:rsidP="00B30EFA">
      <w:pPr>
        <w:spacing w:after="120" w:line="240" w:lineRule="auto"/>
        <w:rPr>
          <w:b/>
          <w:bCs/>
          <w:sz w:val="32"/>
          <w:szCs w:val="32"/>
        </w:rPr>
      </w:pPr>
      <w:r w:rsidRPr="00AE73A8">
        <w:rPr>
          <w:b/>
          <w:bCs/>
          <w:sz w:val="32"/>
          <w:szCs w:val="32"/>
        </w:rPr>
        <w:t>Message to centres</w:t>
      </w:r>
      <w:r w:rsidR="00A8513B" w:rsidRPr="00AE73A8">
        <w:rPr>
          <w:b/>
          <w:bCs/>
          <w:sz w:val="32"/>
          <w:szCs w:val="32"/>
        </w:rPr>
        <w:t xml:space="preserve"> (inc training providers)</w:t>
      </w:r>
      <w:r w:rsidRPr="00AE73A8">
        <w:rPr>
          <w:b/>
          <w:bCs/>
          <w:sz w:val="32"/>
          <w:szCs w:val="32"/>
        </w:rPr>
        <w:t>, LAs, stakeholders</w:t>
      </w:r>
    </w:p>
    <w:p w14:paraId="6FC6EDD6" w14:textId="0C5E4B89" w:rsidR="0077237F" w:rsidRPr="006E553C" w:rsidRDefault="00996522" w:rsidP="00B30EFA">
      <w:pPr>
        <w:spacing w:after="120" w:line="240" w:lineRule="auto"/>
        <w:rPr>
          <w:b/>
          <w:bCs/>
          <w:sz w:val="28"/>
          <w:szCs w:val="28"/>
        </w:rPr>
      </w:pPr>
      <w:r>
        <w:rPr>
          <w:b/>
          <w:bCs/>
          <w:sz w:val="28"/>
          <w:szCs w:val="28"/>
        </w:rPr>
        <w:t>Delivering</w:t>
      </w:r>
      <w:r w:rsidR="00B82F87">
        <w:rPr>
          <w:b/>
          <w:bCs/>
          <w:sz w:val="28"/>
          <w:szCs w:val="28"/>
        </w:rPr>
        <w:t xml:space="preserve"> National 5 </w:t>
      </w:r>
      <w:r>
        <w:rPr>
          <w:b/>
          <w:bCs/>
          <w:sz w:val="28"/>
          <w:szCs w:val="28"/>
        </w:rPr>
        <w:t>results</w:t>
      </w:r>
      <w:r w:rsidR="00B82F87">
        <w:rPr>
          <w:b/>
          <w:bCs/>
          <w:sz w:val="28"/>
          <w:szCs w:val="28"/>
        </w:rPr>
        <w:t xml:space="preserve"> in </w:t>
      </w:r>
      <w:r w:rsidR="006E553C" w:rsidRPr="006E553C">
        <w:rPr>
          <w:b/>
          <w:bCs/>
          <w:sz w:val="28"/>
          <w:szCs w:val="28"/>
        </w:rPr>
        <w:t>2020-21</w:t>
      </w:r>
    </w:p>
    <w:p w14:paraId="725A2685" w14:textId="11C90CA0" w:rsidR="00605C46" w:rsidRDefault="00AE73A8" w:rsidP="00B30EFA">
      <w:pPr>
        <w:spacing w:after="120" w:line="240" w:lineRule="auto"/>
        <w:rPr>
          <w:b/>
          <w:bCs/>
        </w:rPr>
      </w:pPr>
      <w:r>
        <w:rPr>
          <w:b/>
          <w:bCs/>
        </w:rPr>
        <w:t>15</w:t>
      </w:r>
      <w:bookmarkStart w:id="0" w:name="_GoBack"/>
      <w:bookmarkEnd w:id="0"/>
      <w:r w:rsidR="00D033D6">
        <w:rPr>
          <w:b/>
          <w:bCs/>
        </w:rPr>
        <w:t xml:space="preserve"> </w:t>
      </w:r>
      <w:r w:rsidR="00B42015">
        <w:rPr>
          <w:b/>
          <w:bCs/>
        </w:rPr>
        <w:t>December</w:t>
      </w:r>
      <w:r w:rsidR="006E553C">
        <w:rPr>
          <w:b/>
          <w:bCs/>
        </w:rPr>
        <w:t xml:space="preserve"> 2020</w:t>
      </w:r>
    </w:p>
    <w:p w14:paraId="7D619E40" w14:textId="7853808F" w:rsidR="00E05E22" w:rsidRPr="00025CBA" w:rsidRDefault="00E05E22" w:rsidP="00B30EFA">
      <w:pPr>
        <w:spacing w:after="120" w:line="240" w:lineRule="auto"/>
      </w:pPr>
      <w:r>
        <w:t xml:space="preserve">On 7 October, </w:t>
      </w:r>
      <w:r w:rsidRPr="00E05E22">
        <w:t xml:space="preserve">the </w:t>
      </w:r>
      <w:r w:rsidRPr="00025CBA">
        <w:t xml:space="preserve">Deputy First </w:t>
      </w:r>
      <w:r w:rsidRPr="00025CBA">
        <w:rPr>
          <w:rFonts w:cstheme="minorHAnsi"/>
        </w:rPr>
        <w:t>Minister announced that</w:t>
      </w:r>
      <w:r w:rsidR="00B77A99" w:rsidRPr="00025CBA">
        <w:rPr>
          <w:rFonts w:cstheme="minorHAnsi"/>
        </w:rPr>
        <w:t xml:space="preserve"> for 2020-21,</w:t>
      </w:r>
      <w:r w:rsidRPr="00025CBA">
        <w:rPr>
          <w:rFonts w:cstheme="minorHAnsi"/>
        </w:rPr>
        <w:t xml:space="preserve"> National 5 </w:t>
      </w:r>
      <w:r w:rsidRPr="00025CBA">
        <w:rPr>
          <w:rFonts w:cstheme="minorHAnsi"/>
          <w:shd w:val="clear" w:color="auto" w:fill="FFFFFF"/>
        </w:rPr>
        <w:t xml:space="preserve">will be based on teacher and lecturer judgement supported by quality assurance. </w:t>
      </w:r>
      <w:r w:rsidR="00794B7D" w:rsidRPr="00025CBA">
        <w:rPr>
          <w:rFonts w:cstheme="minorHAnsi"/>
          <w:shd w:val="clear" w:color="auto" w:fill="FFFFFF"/>
        </w:rPr>
        <w:t xml:space="preserve">Key educational stakeholders recognise the difficult times that everyone is experiencing and are </w:t>
      </w:r>
      <w:r w:rsidR="00356137">
        <w:rPr>
          <w:rFonts w:cstheme="minorHAnsi"/>
          <w:shd w:val="clear" w:color="auto" w:fill="FFFFFF"/>
        </w:rPr>
        <w:t xml:space="preserve">working together to </w:t>
      </w:r>
      <w:r w:rsidR="00794B7D" w:rsidRPr="00025CBA">
        <w:rPr>
          <w:rFonts w:cstheme="minorHAnsi"/>
          <w:shd w:val="clear" w:color="auto" w:fill="FFFFFF"/>
        </w:rPr>
        <w:t xml:space="preserve">develop contingencies </w:t>
      </w:r>
      <w:r w:rsidR="00356137">
        <w:rPr>
          <w:rFonts w:cstheme="minorHAnsi"/>
          <w:shd w:val="clear" w:color="auto" w:fill="FFFFFF"/>
        </w:rPr>
        <w:t>that</w:t>
      </w:r>
      <w:r w:rsidR="00356137" w:rsidRPr="00025CBA">
        <w:rPr>
          <w:rFonts w:cstheme="minorHAnsi"/>
          <w:shd w:val="clear" w:color="auto" w:fill="FFFFFF"/>
        </w:rPr>
        <w:t xml:space="preserve"> </w:t>
      </w:r>
      <w:r w:rsidR="00794B7D" w:rsidRPr="00025CBA">
        <w:rPr>
          <w:rFonts w:cstheme="minorHAnsi"/>
          <w:shd w:val="clear" w:color="auto" w:fill="FFFFFF"/>
        </w:rPr>
        <w:t>support the delivery of National Qualifications in 2020-21.</w:t>
      </w:r>
    </w:p>
    <w:p w14:paraId="1B00220E" w14:textId="429A8F4A" w:rsidR="006E553C" w:rsidRDefault="00D220D7" w:rsidP="00B30EFA">
      <w:pPr>
        <w:spacing w:after="120" w:line="240" w:lineRule="auto"/>
      </w:pPr>
      <w:r w:rsidRPr="00025CBA">
        <w:t>The</w:t>
      </w:r>
      <w:r w:rsidR="006E553C" w:rsidRPr="00025CBA">
        <w:t xml:space="preserve"> National Qualifications 2021 Group </w:t>
      </w:r>
      <w:r w:rsidR="00A31EC1">
        <w:t xml:space="preserve">has overseen </w:t>
      </w:r>
      <w:r w:rsidR="00A31EC1" w:rsidRPr="00025CBA">
        <w:t>develop</w:t>
      </w:r>
      <w:r w:rsidR="00A31EC1">
        <w:t>ment of</w:t>
      </w:r>
      <w:r w:rsidR="00A31EC1" w:rsidRPr="00025CBA">
        <w:t xml:space="preserve"> </w:t>
      </w:r>
      <w:r w:rsidR="00347CC8" w:rsidRPr="00025CBA">
        <w:t xml:space="preserve">the quality assurance model </w:t>
      </w:r>
      <w:r w:rsidR="00A31EC1">
        <w:t xml:space="preserve">which will </w:t>
      </w:r>
      <w:r w:rsidR="00347CC8" w:rsidRPr="00025CBA">
        <w:t>support teachers and lecturers in providing provisional results for National 5 candidates in session 2020-21.</w:t>
      </w:r>
      <w:r w:rsidR="00750544" w:rsidRPr="00025CBA">
        <w:t xml:space="preserve"> </w:t>
      </w:r>
      <w:r w:rsidR="00025CBA">
        <w:t xml:space="preserve">Provisional results will be based on teacher and lecturer professional judgement of learner evidence. </w:t>
      </w:r>
      <w:r w:rsidR="00750544" w:rsidRPr="00025CBA">
        <w:t xml:space="preserve">The model also confirms how provisional results will become </w:t>
      </w:r>
      <w:r w:rsidR="001422B5">
        <w:t xml:space="preserve">final </w:t>
      </w:r>
      <w:r w:rsidR="001422B5" w:rsidRPr="00025CBA">
        <w:t>results</w:t>
      </w:r>
      <w:r w:rsidR="00750544" w:rsidRPr="00025CBA">
        <w:t>.</w:t>
      </w:r>
      <w:r w:rsidR="00347CC8" w:rsidRPr="00025CBA">
        <w:t xml:space="preserve"> </w:t>
      </w:r>
    </w:p>
    <w:p w14:paraId="0C056D76" w14:textId="6866A863" w:rsidR="00D220D7" w:rsidRDefault="001D6DD2" w:rsidP="00B30EFA">
      <w:pPr>
        <w:spacing w:after="120" w:line="240" w:lineRule="auto"/>
      </w:pPr>
      <w:r>
        <w:t xml:space="preserve">Combined support from </w:t>
      </w:r>
      <w:r w:rsidR="00B82F87">
        <w:t xml:space="preserve">SQA, </w:t>
      </w:r>
      <w:r w:rsidR="00996522">
        <w:t>l</w:t>
      </w:r>
      <w:r w:rsidR="00347CC8">
        <w:t>ocal authorities</w:t>
      </w:r>
      <w:r w:rsidR="00D220D7">
        <w:t>, colleges</w:t>
      </w:r>
      <w:r w:rsidR="00026CC3">
        <w:t xml:space="preserve">, </w:t>
      </w:r>
      <w:r w:rsidR="00D220D7">
        <w:t>independent schools</w:t>
      </w:r>
      <w:r w:rsidR="00B82F87">
        <w:t xml:space="preserve"> and Education Scotland</w:t>
      </w:r>
      <w:r w:rsidR="00026CC3">
        <w:t xml:space="preserve"> </w:t>
      </w:r>
      <w:r w:rsidR="003344A1">
        <w:t>aims to</w:t>
      </w:r>
      <w:r w:rsidR="00FD73ED">
        <w:t xml:space="preserve"> </w:t>
      </w:r>
      <w:r>
        <w:t>enhance teachers</w:t>
      </w:r>
      <w:r w:rsidR="00783EF5">
        <w:t>’</w:t>
      </w:r>
      <w:r>
        <w:t xml:space="preserve"> and lecturers</w:t>
      </w:r>
      <w:r w:rsidR="00783EF5">
        <w:t>’</w:t>
      </w:r>
      <w:r>
        <w:t xml:space="preserve"> </w:t>
      </w:r>
      <w:r w:rsidR="00B77A99">
        <w:t xml:space="preserve">understanding </w:t>
      </w:r>
      <w:r w:rsidR="00BF12E5">
        <w:t>of</w:t>
      </w:r>
      <w:r>
        <w:t xml:space="preserve"> the</w:t>
      </w:r>
      <w:r w:rsidR="00B77A99">
        <w:t xml:space="preserve"> </w:t>
      </w:r>
      <w:r w:rsidR="00DF6883">
        <w:t xml:space="preserve">consistent application of </w:t>
      </w:r>
      <w:r w:rsidR="003344A1">
        <w:t xml:space="preserve">the </w:t>
      </w:r>
      <w:r w:rsidR="008C1C75">
        <w:t xml:space="preserve">national standard </w:t>
      </w:r>
      <w:r w:rsidR="7DBA12B6">
        <w:t>and</w:t>
      </w:r>
      <w:r w:rsidR="008C1C75">
        <w:t xml:space="preserve"> </w:t>
      </w:r>
      <w:r w:rsidR="00A13565">
        <w:t>in</w:t>
      </w:r>
      <w:r w:rsidR="001A591E">
        <w:t xml:space="preserve"> making </w:t>
      </w:r>
      <w:r w:rsidR="008C1C75">
        <w:t>accurate</w:t>
      </w:r>
      <w:r w:rsidR="00347CC8">
        <w:t xml:space="preserve"> judgements.</w:t>
      </w:r>
      <w:r w:rsidR="00DB6A2E">
        <w:t xml:space="preserve"> </w:t>
      </w:r>
      <w:r w:rsidR="00356137">
        <w:t>Schools and colleges can also ask SQA for f</w:t>
      </w:r>
      <w:r w:rsidR="00B82F87">
        <w:t xml:space="preserve">urther support and advice regarding the national standard </w:t>
      </w:r>
      <w:r w:rsidR="00356137">
        <w:t>should they</w:t>
      </w:r>
      <w:r w:rsidR="00B82F87">
        <w:t xml:space="preserve"> </w:t>
      </w:r>
      <w:r>
        <w:t xml:space="preserve">find it </w:t>
      </w:r>
      <w:r w:rsidR="00B82F87">
        <w:t>helpful</w:t>
      </w:r>
      <w:r w:rsidR="00D220D7">
        <w:t xml:space="preserve">. </w:t>
      </w:r>
    </w:p>
    <w:p w14:paraId="3AA8C6A2" w14:textId="63FAAAEF" w:rsidR="00B616DE" w:rsidRDefault="00B82F87" w:rsidP="00B30EFA">
      <w:pPr>
        <w:spacing w:after="120" w:line="240" w:lineRule="auto"/>
      </w:pPr>
      <w:r>
        <w:t xml:space="preserve">These processes </w:t>
      </w:r>
      <w:r w:rsidR="001D6DD2">
        <w:t xml:space="preserve">should </w:t>
      </w:r>
      <w:r w:rsidR="008329B1">
        <w:t xml:space="preserve">ensure trust and consistency across the country so that a National 5 awarded in the </w:t>
      </w:r>
      <w:r w:rsidR="00C65F70">
        <w:t>n</w:t>
      </w:r>
      <w:r w:rsidR="008329B1">
        <w:t xml:space="preserve">orth of Scotland is of the same standard as one which is awarded in the </w:t>
      </w:r>
      <w:r w:rsidR="00C65F70">
        <w:t xml:space="preserve">south </w:t>
      </w:r>
      <w:r w:rsidR="008329B1">
        <w:t>of Scotland and everywhere in between.</w:t>
      </w:r>
    </w:p>
    <w:p w14:paraId="4B8C06B6" w14:textId="6F47E27E" w:rsidR="00CC4883" w:rsidRDefault="001D6DD2" w:rsidP="00B30EFA">
      <w:pPr>
        <w:spacing w:after="120" w:line="240" w:lineRule="auto"/>
      </w:pPr>
      <w:r>
        <w:t>Most of the</w:t>
      </w:r>
      <w:r w:rsidR="008329B1">
        <w:t xml:space="preserve"> support will be provided in advance of schools and colleges submitting their provisional results</w:t>
      </w:r>
      <w:r w:rsidR="0061504A">
        <w:t xml:space="preserve"> by 28 May 2021</w:t>
      </w:r>
      <w:r w:rsidR="008329B1">
        <w:t xml:space="preserve">. </w:t>
      </w:r>
      <w:r w:rsidR="00CC4883">
        <w:t>The model has five key stages:</w:t>
      </w:r>
    </w:p>
    <w:p w14:paraId="33C8EFB0" w14:textId="77777777" w:rsidR="00AE73A8" w:rsidRDefault="00AE73A8" w:rsidP="00B30EFA">
      <w:pPr>
        <w:spacing w:after="120" w:line="240" w:lineRule="auto"/>
      </w:pPr>
    </w:p>
    <w:p w14:paraId="30F0D71B" w14:textId="1AFFA052" w:rsidR="00BF12E5" w:rsidRPr="00F94EBA" w:rsidRDefault="00BF12E5" w:rsidP="00B30EFA">
      <w:pPr>
        <w:spacing w:after="120" w:line="240" w:lineRule="auto"/>
        <w:rPr>
          <w:b/>
          <w:bCs/>
        </w:rPr>
      </w:pPr>
      <w:r w:rsidRPr="00F94EBA">
        <w:rPr>
          <w:b/>
          <w:bCs/>
        </w:rPr>
        <w:t>Stage 1: November 2020 to March 2021</w:t>
      </w:r>
      <w:r w:rsidR="007304C1" w:rsidRPr="00F94EBA">
        <w:rPr>
          <w:b/>
          <w:bCs/>
          <w:i/>
          <w:iCs/>
        </w:rPr>
        <w:t xml:space="preserve"> - </w:t>
      </w:r>
      <w:r w:rsidR="00356137">
        <w:rPr>
          <w:i/>
          <w:iCs/>
        </w:rPr>
        <w:t>Teachers and lecturers can access</w:t>
      </w:r>
      <w:r w:rsidR="007304C1" w:rsidRPr="00F94EBA">
        <w:rPr>
          <w:i/>
          <w:iCs/>
        </w:rPr>
        <w:t xml:space="preserve"> subject specific guidance</w:t>
      </w:r>
      <w:r w:rsidR="00356137">
        <w:rPr>
          <w:i/>
          <w:iCs/>
        </w:rPr>
        <w:t xml:space="preserve">, </w:t>
      </w:r>
      <w:r w:rsidR="007304C1" w:rsidRPr="00F94EBA">
        <w:rPr>
          <w:i/>
          <w:iCs/>
        </w:rPr>
        <w:t>assessment resources</w:t>
      </w:r>
      <w:r w:rsidR="00356137">
        <w:rPr>
          <w:i/>
          <w:iCs/>
        </w:rPr>
        <w:t xml:space="preserve"> and </w:t>
      </w:r>
      <w:r w:rsidR="00783EF5">
        <w:rPr>
          <w:i/>
          <w:iCs/>
        </w:rPr>
        <w:t xml:space="preserve">Understanding Standards </w:t>
      </w:r>
      <w:r w:rsidR="00356137">
        <w:rPr>
          <w:i/>
          <w:iCs/>
        </w:rPr>
        <w:t>materials</w:t>
      </w:r>
    </w:p>
    <w:p w14:paraId="4E0A45D9" w14:textId="77777777" w:rsidR="00126FEB" w:rsidRDefault="00126FEB" w:rsidP="00B30EFA">
      <w:pPr>
        <w:pStyle w:val="ListParagraph"/>
        <w:numPr>
          <w:ilvl w:val="0"/>
          <w:numId w:val="16"/>
        </w:numPr>
        <w:spacing w:after="120" w:line="240" w:lineRule="auto"/>
        <w:rPr>
          <w:rFonts w:cs="Arial"/>
        </w:rPr>
      </w:pPr>
      <w:r>
        <w:rPr>
          <w:rFonts w:cs="Arial"/>
        </w:rPr>
        <w:t xml:space="preserve">Learning and teaching ongoing.  </w:t>
      </w:r>
    </w:p>
    <w:p w14:paraId="4CEAFBE6" w14:textId="6F1BBCE2" w:rsidR="00FD2D6D" w:rsidRDefault="00FD2D6D" w:rsidP="00B30EFA">
      <w:pPr>
        <w:pStyle w:val="ListParagraph"/>
        <w:numPr>
          <w:ilvl w:val="0"/>
          <w:numId w:val="16"/>
        </w:numPr>
        <w:spacing w:after="120" w:line="240" w:lineRule="auto"/>
        <w:rPr>
          <w:rFonts w:eastAsiaTheme="minorEastAsia"/>
        </w:rPr>
      </w:pPr>
      <w:r w:rsidRPr="655CD9E3">
        <w:rPr>
          <w:rFonts w:cs="Arial"/>
        </w:rPr>
        <w:t>Schools and colleges are supported by local and national subject networks</w:t>
      </w:r>
      <w:r>
        <w:rPr>
          <w:rFonts w:cs="Arial"/>
        </w:rPr>
        <w:t xml:space="preserve">. </w:t>
      </w:r>
    </w:p>
    <w:p w14:paraId="6DCE93B7" w14:textId="75036612" w:rsidR="00FD2D6D" w:rsidRDefault="00FD2D6D" w:rsidP="00B30EFA">
      <w:pPr>
        <w:pStyle w:val="ListParagraph"/>
        <w:numPr>
          <w:ilvl w:val="0"/>
          <w:numId w:val="16"/>
        </w:numPr>
        <w:spacing w:after="120" w:line="240" w:lineRule="auto"/>
        <w:rPr>
          <w:rFonts w:eastAsiaTheme="minorEastAsia"/>
        </w:rPr>
      </w:pPr>
      <w:r w:rsidRPr="655CD9E3">
        <w:rPr>
          <w:rFonts w:cs="Arial"/>
        </w:rPr>
        <w:t>SQA provide</w:t>
      </w:r>
      <w:r w:rsidR="00783EF5">
        <w:rPr>
          <w:rFonts w:cs="Arial"/>
        </w:rPr>
        <w:t>s</w:t>
      </w:r>
      <w:r w:rsidRPr="655CD9E3">
        <w:rPr>
          <w:rFonts w:cs="Arial"/>
        </w:rPr>
        <w:t xml:space="preserve"> ongoing </w:t>
      </w:r>
      <w:r w:rsidR="00783EF5">
        <w:rPr>
          <w:rFonts w:cs="Arial"/>
        </w:rPr>
        <w:t>U</w:t>
      </w:r>
      <w:r w:rsidR="00783EF5" w:rsidRPr="655CD9E3">
        <w:rPr>
          <w:rFonts w:cs="Arial"/>
        </w:rPr>
        <w:t xml:space="preserve">nderstanding </w:t>
      </w:r>
      <w:r w:rsidR="00783EF5">
        <w:rPr>
          <w:rFonts w:cs="Arial"/>
        </w:rPr>
        <w:t>S</w:t>
      </w:r>
      <w:r w:rsidR="00783EF5" w:rsidRPr="655CD9E3">
        <w:rPr>
          <w:rFonts w:cs="Arial"/>
        </w:rPr>
        <w:t xml:space="preserve">tandards </w:t>
      </w:r>
      <w:r w:rsidRPr="655CD9E3">
        <w:rPr>
          <w:rFonts w:cs="Arial"/>
        </w:rPr>
        <w:t>support for schools and colleges.</w:t>
      </w:r>
    </w:p>
    <w:p w14:paraId="2905B6FD" w14:textId="77777777" w:rsidR="00FD2D6D" w:rsidRPr="00AD088E" w:rsidRDefault="00FD2D6D" w:rsidP="00B30EFA">
      <w:pPr>
        <w:pStyle w:val="ListParagraph"/>
        <w:numPr>
          <w:ilvl w:val="0"/>
          <w:numId w:val="16"/>
        </w:numPr>
        <w:spacing w:after="120" w:line="240" w:lineRule="auto"/>
        <w:jc w:val="both"/>
        <w:rPr>
          <w:rFonts w:cs="Arial"/>
        </w:rPr>
      </w:pPr>
      <w:r w:rsidRPr="001B2410">
        <w:rPr>
          <w:rFonts w:cs="Arial"/>
        </w:rPr>
        <w:t>Schools</w:t>
      </w:r>
      <w:r w:rsidRPr="00AD088E">
        <w:rPr>
          <w:rFonts w:cs="Arial"/>
        </w:rPr>
        <w:t xml:space="preserve"> and colleges gather evidence and support learners, providing feedback.</w:t>
      </w:r>
    </w:p>
    <w:p w14:paraId="3CE4966E" w14:textId="6B60A3AA" w:rsidR="00940016" w:rsidRDefault="00FD2D6D" w:rsidP="00B30EFA">
      <w:pPr>
        <w:pStyle w:val="ListParagraph"/>
        <w:numPr>
          <w:ilvl w:val="0"/>
          <w:numId w:val="16"/>
        </w:numPr>
        <w:spacing w:after="120" w:line="240" w:lineRule="auto"/>
        <w:jc w:val="both"/>
        <w:rPr>
          <w:rFonts w:cs="Arial"/>
        </w:rPr>
      </w:pPr>
      <w:r w:rsidRPr="001B2410">
        <w:rPr>
          <w:rFonts w:cs="Arial"/>
        </w:rPr>
        <w:t>School, college and local authority quality assurance takes place.</w:t>
      </w:r>
    </w:p>
    <w:p w14:paraId="75739C80" w14:textId="77777777" w:rsidR="00AE73A8" w:rsidRPr="00AE73A8" w:rsidRDefault="00AE73A8" w:rsidP="00AE73A8">
      <w:pPr>
        <w:pStyle w:val="ListParagraph"/>
        <w:spacing w:after="120" w:line="240" w:lineRule="auto"/>
        <w:ind w:left="360"/>
        <w:jc w:val="both"/>
        <w:rPr>
          <w:rFonts w:cs="Arial"/>
        </w:rPr>
      </w:pPr>
    </w:p>
    <w:p w14:paraId="732F8E06" w14:textId="718A2F0E" w:rsidR="007304C1" w:rsidRDefault="00BF12E5" w:rsidP="00B30EFA">
      <w:pPr>
        <w:spacing w:after="120" w:line="240" w:lineRule="auto"/>
      </w:pPr>
      <w:r w:rsidRPr="00F94EBA">
        <w:rPr>
          <w:b/>
          <w:bCs/>
        </w:rPr>
        <w:t>Stage 2: end-January to beginning of April</w:t>
      </w:r>
      <w:r w:rsidR="007304C1">
        <w:rPr>
          <w:b/>
          <w:bCs/>
        </w:rPr>
        <w:t xml:space="preserve"> </w:t>
      </w:r>
      <w:r w:rsidR="003344A1">
        <w:rPr>
          <w:b/>
          <w:bCs/>
          <w:i/>
          <w:iCs/>
        </w:rPr>
        <w:t>–</w:t>
      </w:r>
      <w:r w:rsidR="007304C1" w:rsidRPr="00F94EBA">
        <w:rPr>
          <w:b/>
          <w:bCs/>
          <w:i/>
          <w:iCs/>
        </w:rPr>
        <w:t xml:space="preserve"> </w:t>
      </w:r>
      <w:r w:rsidRPr="00F94EBA">
        <w:rPr>
          <w:i/>
          <w:iCs/>
        </w:rPr>
        <w:t>SQA</w:t>
      </w:r>
      <w:r w:rsidR="003344A1">
        <w:rPr>
          <w:i/>
          <w:iCs/>
        </w:rPr>
        <w:t xml:space="preserve"> request</w:t>
      </w:r>
      <w:r w:rsidR="00783EF5">
        <w:rPr>
          <w:i/>
          <w:iCs/>
        </w:rPr>
        <w:t>s</w:t>
      </w:r>
      <w:r w:rsidR="003344A1">
        <w:rPr>
          <w:i/>
          <w:iCs/>
        </w:rPr>
        <w:t>,</w:t>
      </w:r>
      <w:r w:rsidRPr="00F94EBA">
        <w:rPr>
          <w:i/>
          <w:iCs/>
        </w:rPr>
        <w:t xml:space="preserve"> review</w:t>
      </w:r>
      <w:r w:rsidR="00783EF5">
        <w:rPr>
          <w:i/>
          <w:iCs/>
        </w:rPr>
        <w:t>s</w:t>
      </w:r>
      <w:r w:rsidRPr="00F94EBA">
        <w:rPr>
          <w:i/>
          <w:iCs/>
        </w:rPr>
        <w:t xml:space="preserve"> and provide</w:t>
      </w:r>
      <w:r w:rsidR="00783EF5">
        <w:rPr>
          <w:i/>
          <w:iCs/>
        </w:rPr>
        <w:t>s</w:t>
      </w:r>
      <w:r w:rsidRPr="00F94EBA">
        <w:rPr>
          <w:i/>
          <w:iCs/>
        </w:rPr>
        <w:t xml:space="preserve"> feedback on samples of assessment evidence </w:t>
      </w:r>
      <w:r w:rsidR="004509A5">
        <w:rPr>
          <w:i/>
          <w:iCs/>
        </w:rPr>
        <w:t>from</w:t>
      </w:r>
      <w:r w:rsidRPr="00F94EBA">
        <w:rPr>
          <w:i/>
          <w:iCs/>
        </w:rPr>
        <w:t xml:space="preserve"> each school and college</w:t>
      </w:r>
      <w:r w:rsidR="007304C1">
        <w:t xml:space="preserve"> </w:t>
      </w:r>
    </w:p>
    <w:p w14:paraId="7479162F" w14:textId="77777777" w:rsidR="00126FEB" w:rsidRDefault="00126FEB" w:rsidP="00B30EFA">
      <w:pPr>
        <w:numPr>
          <w:ilvl w:val="0"/>
          <w:numId w:val="10"/>
        </w:numPr>
        <w:spacing w:after="120" w:line="240" w:lineRule="auto"/>
        <w:contextualSpacing/>
        <w:jc w:val="both"/>
        <w:rPr>
          <w:rFonts w:cs="Arial"/>
          <w:b/>
          <w:bCs/>
        </w:rPr>
      </w:pPr>
      <w:r>
        <w:rPr>
          <w:rFonts w:cs="Arial"/>
        </w:rPr>
        <w:t xml:space="preserve">Learning and teaching ongoing.  </w:t>
      </w:r>
    </w:p>
    <w:p w14:paraId="6454F665" w14:textId="593CE664" w:rsidR="00126FEB" w:rsidRDefault="008555FA" w:rsidP="00B30EFA">
      <w:pPr>
        <w:numPr>
          <w:ilvl w:val="0"/>
          <w:numId w:val="10"/>
        </w:numPr>
        <w:spacing w:after="120" w:line="240" w:lineRule="auto"/>
        <w:contextualSpacing/>
        <w:jc w:val="both"/>
        <w:rPr>
          <w:rFonts w:cs="Arial"/>
          <w:b/>
          <w:bCs/>
        </w:rPr>
      </w:pPr>
      <w:r>
        <w:rPr>
          <w:rFonts w:cs="Arial"/>
        </w:rPr>
        <w:t>Schools and colleges</w:t>
      </w:r>
      <w:r w:rsidR="00126FEB">
        <w:rPr>
          <w:rFonts w:cs="Arial"/>
        </w:rPr>
        <w:t xml:space="preserve"> continue to gather evidence and support learners, providing feedback on progress as supported by existing evidence.</w:t>
      </w:r>
    </w:p>
    <w:p w14:paraId="2A7D5B22" w14:textId="105F76E7" w:rsidR="00126FEB" w:rsidRPr="001B2410" w:rsidRDefault="001B6968" w:rsidP="006710AD">
      <w:pPr>
        <w:numPr>
          <w:ilvl w:val="0"/>
          <w:numId w:val="10"/>
        </w:numPr>
        <w:spacing w:after="120" w:line="240" w:lineRule="auto"/>
        <w:contextualSpacing/>
        <w:jc w:val="both"/>
        <w:rPr>
          <w:rFonts w:cs="Arial"/>
        </w:rPr>
      </w:pPr>
      <w:r>
        <w:rPr>
          <w:rFonts w:cs="Arial"/>
        </w:rPr>
        <w:t xml:space="preserve">School, college and local authority quality assurance </w:t>
      </w:r>
      <w:r w:rsidR="00126FEB" w:rsidRPr="00CD5C51" w:rsidDel="001B6968">
        <w:rPr>
          <w:rFonts w:cs="Arial"/>
        </w:rPr>
        <w:t>continues</w:t>
      </w:r>
      <w:r w:rsidR="00126FEB" w:rsidRPr="00CD5C51">
        <w:rPr>
          <w:rFonts w:cs="Arial"/>
        </w:rPr>
        <w:t>.</w:t>
      </w:r>
    </w:p>
    <w:p w14:paraId="261DE40C" w14:textId="6750F214" w:rsidR="00126FEB" w:rsidRDefault="00126FEB" w:rsidP="006710AD">
      <w:pPr>
        <w:numPr>
          <w:ilvl w:val="0"/>
          <w:numId w:val="10"/>
        </w:numPr>
        <w:spacing w:after="120" w:line="240" w:lineRule="auto"/>
        <w:contextualSpacing/>
        <w:jc w:val="both"/>
        <w:rPr>
          <w:rFonts w:cs="Arial"/>
          <w:b/>
          <w:bCs/>
        </w:rPr>
      </w:pPr>
      <w:r>
        <w:rPr>
          <w:rFonts w:cs="Arial"/>
        </w:rPr>
        <w:t>SQA sample</w:t>
      </w:r>
      <w:r w:rsidR="00783EF5">
        <w:rPr>
          <w:rFonts w:cs="Arial"/>
        </w:rPr>
        <w:t>s</w:t>
      </w:r>
      <w:r>
        <w:rPr>
          <w:rFonts w:cs="Arial"/>
        </w:rPr>
        <w:t xml:space="preserve"> candidate evidence</w:t>
      </w:r>
      <w:r w:rsidR="00A25D78">
        <w:rPr>
          <w:rFonts w:cs="Arial"/>
        </w:rPr>
        <w:t xml:space="preserve"> from all schools and colleges</w:t>
      </w:r>
      <w:r w:rsidR="00B85C69">
        <w:rPr>
          <w:rFonts w:cs="Arial"/>
        </w:rPr>
        <w:t>,</w:t>
      </w:r>
      <w:r w:rsidR="00A25D78">
        <w:rPr>
          <w:rFonts w:cs="Arial"/>
        </w:rPr>
        <w:t xml:space="preserve"> and</w:t>
      </w:r>
      <w:r>
        <w:rPr>
          <w:rFonts w:cs="Arial"/>
        </w:rPr>
        <w:t xml:space="preserve"> provid</w:t>
      </w:r>
      <w:r w:rsidR="00A25D78">
        <w:rPr>
          <w:rFonts w:cs="Arial"/>
        </w:rPr>
        <w:t>e</w:t>
      </w:r>
      <w:r w:rsidR="00783EF5">
        <w:rPr>
          <w:rFonts w:cs="Arial"/>
        </w:rPr>
        <w:t>s</w:t>
      </w:r>
      <w:r>
        <w:rPr>
          <w:rFonts w:cs="Arial"/>
        </w:rPr>
        <w:t xml:space="preserve"> feedback</w:t>
      </w:r>
      <w:r w:rsidR="00A25D78">
        <w:rPr>
          <w:rFonts w:cs="Arial"/>
        </w:rPr>
        <w:t>.</w:t>
      </w:r>
    </w:p>
    <w:p w14:paraId="36655F11" w14:textId="77777777" w:rsidR="006710AD" w:rsidRDefault="001B2410" w:rsidP="00BF56FF">
      <w:pPr>
        <w:numPr>
          <w:ilvl w:val="0"/>
          <w:numId w:val="10"/>
        </w:numPr>
        <w:spacing w:after="120" w:line="240" w:lineRule="auto"/>
        <w:contextualSpacing/>
        <w:jc w:val="both"/>
        <w:rPr>
          <w:rFonts w:cs="Arial"/>
        </w:rPr>
      </w:pPr>
      <w:r w:rsidRPr="006710AD">
        <w:rPr>
          <w:rFonts w:cs="Arial"/>
        </w:rPr>
        <w:t>Schools</w:t>
      </w:r>
      <w:r w:rsidR="00A25D78" w:rsidRPr="006710AD">
        <w:rPr>
          <w:rFonts w:cs="Arial"/>
        </w:rPr>
        <w:t xml:space="preserve"> and colleges</w:t>
      </w:r>
      <w:r w:rsidR="00126FEB" w:rsidRPr="006710AD">
        <w:rPr>
          <w:rFonts w:cs="Arial"/>
        </w:rPr>
        <w:t xml:space="preserve"> start to develop provisional results based on the available evidence and feedback from </w:t>
      </w:r>
      <w:r w:rsidR="00BE6B67" w:rsidRPr="006710AD">
        <w:rPr>
          <w:rFonts w:cs="Arial"/>
        </w:rPr>
        <w:t xml:space="preserve">SQA </w:t>
      </w:r>
      <w:r w:rsidR="00126FEB" w:rsidRPr="006710AD">
        <w:rPr>
          <w:rFonts w:cs="Arial"/>
        </w:rPr>
        <w:t>sampling</w:t>
      </w:r>
      <w:r w:rsidRPr="006710AD">
        <w:rPr>
          <w:rFonts w:cs="Arial"/>
        </w:rPr>
        <w:t>.</w:t>
      </w:r>
    </w:p>
    <w:p w14:paraId="51AE4B72" w14:textId="6DA0D394" w:rsidR="008D64F4" w:rsidRDefault="00EC60EE" w:rsidP="006710AD">
      <w:pPr>
        <w:numPr>
          <w:ilvl w:val="0"/>
          <w:numId w:val="10"/>
        </w:numPr>
        <w:spacing w:after="120" w:line="240" w:lineRule="auto"/>
        <w:contextualSpacing/>
        <w:jc w:val="both"/>
        <w:rPr>
          <w:rFonts w:cs="Arial"/>
        </w:rPr>
      </w:pPr>
      <w:r w:rsidRPr="006710AD">
        <w:rPr>
          <w:rFonts w:cs="Arial"/>
        </w:rPr>
        <w:t>Schools, colleges or local authorities can engage in dialogue with SQA where further support is required.</w:t>
      </w:r>
    </w:p>
    <w:p w14:paraId="4DE1D2CB" w14:textId="77777777" w:rsidR="00AE73A8" w:rsidRPr="00AE73A8" w:rsidRDefault="00AE73A8" w:rsidP="00AE73A8">
      <w:pPr>
        <w:spacing w:after="120" w:line="240" w:lineRule="auto"/>
        <w:ind w:left="360"/>
        <w:contextualSpacing/>
        <w:jc w:val="both"/>
        <w:rPr>
          <w:rFonts w:cs="Arial"/>
        </w:rPr>
      </w:pPr>
    </w:p>
    <w:p w14:paraId="68010F92" w14:textId="15868082" w:rsidR="008779B3" w:rsidRDefault="00BF12E5" w:rsidP="00B30EFA">
      <w:pPr>
        <w:spacing w:after="120" w:line="240" w:lineRule="auto"/>
      </w:pPr>
      <w:r w:rsidRPr="00F94EBA">
        <w:rPr>
          <w:b/>
          <w:bCs/>
        </w:rPr>
        <w:t>Stage 3: end March to 28 May</w:t>
      </w:r>
      <w:r w:rsidR="007304C1">
        <w:rPr>
          <w:b/>
          <w:bCs/>
        </w:rPr>
        <w:t xml:space="preserve"> </w:t>
      </w:r>
      <w:r w:rsidR="007304C1" w:rsidRPr="00F94EBA">
        <w:rPr>
          <w:b/>
          <w:bCs/>
          <w:i/>
          <w:iCs/>
        </w:rPr>
        <w:t xml:space="preserve">- </w:t>
      </w:r>
      <w:r w:rsidRPr="00F94EBA">
        <w:rPr>
          <w:i/>
          <w:iCs/>
        </w:rPr>
        <w:t xml:space="preserve">Schools, colleges and local authorities </w:t>
      </w:r>
      <w:r w:rsidR="007304C1" w:rsidRPr="00F94EBA">
        <w:rPr>
          <w:i/>
          <w:iCs/>
        </w:rPr>
        <w:t xml:space="preserve">will </w:t>
      </w:r>
      <w:r w:rsidRPr="001422B5">
        <w:rPr>
          <w:i/>
          <w:iCs/>
        </w:rPr>
        <w:t>work th</w:t>
      </w:r>
      <w:r w:rsidR="008A3D2C" w:rsidRPr="001422B5">
        <w:rPr>
          <w:i/>
          <w:iCs/>
        </w:rPr>
        <w:t>r</w:t>
      </w:r>
      <w:r w:rsidRPr="001422B5">
        <w:rPr>
          <w:i/>
          <w:iCs/>
        </w:rPr>
        <w:t xml:space="preserve">ough </w:t>
      </w:r>
      <w:r w:rsidRPr="00F94EBA">
        <w:rPr>
          <w:i/>
          <w:iCs/>
        </w:rPr>
        <w:t>feedback and implement their own quality assurance of the provisional result</w:t>
      </w:r>
      <w:r w:rsidR="007304C1" w:rsidRPr="00F94EBA">
        <w:rPr>
          <w:i/>
          <w:iCs/>
        </w:rPr>
        <w:t>s</w:t>
      </w:r>
      <w:r w:rsidR="007304C1">
        <w:t xml:space="preserve"> </w:t>
      </w:r>
    </w:p>
    <w:p w14:paraId="19478BD4" w14:textId="77777777" w:rsidR="00126FEB" w:rsidRDefault="00126FEB" w:rsidP="00B30EFA">
      <w:pPr>
        <w:pStyle w:val="ListParagraph"/>
        <w:numPr>
          <w:ilvl w:val="0"/>
          <w:numId w:val="15"/>
        </w:numPr>
        <w:spacing w:after="120" w:line="240" w:lineRule="auto"/>
        <w:rPr>
          <w:rFonts w:cs="Arial"/>
        </w:rPr>
      </w:pPr>
      <w:r>
        <w:rPr>
          <w:rFonts w:cs="Arial"/>
        </w:rPr>
        <w:t xml:space="preserve">Learning and teaching ongoing.  </w:t>
      </w:r>
    </w:p>
    <w:p w14:paraId="68CBF936" w14:textId="63FCC4A8" w:rsidR="00126FEB" w:rsidRPr="001B2410" w:rsidRDefault="00900FA4" w:rsidP="00B30EFA">
      <w:pPr>
        <w:pStyle w:val="ListParagraph"/>
        <w:numPr>
          <w:ilvl w:val="0"/>
          <w:numId w:val="15"/>
        </w:numPr>
        <w:spacing w:after="120" w:line="240" w:lineRule="auto"/>
        <w:jc w:val="both"/>
        <w:rPr>
          <w:rFonts w:cs="Arial"/>
        </w:rPr>
      </w:pPr>
      <w:r w:rsidRPr="001B2410">
        <w:rPr>
          <w:rFonts w:cs="Arial"/>
        </w:rPr>
        <w:lastRenderedPageBreak/>
        <w:t>Schools</w:t>
      </w:r>
      <w:r w:rsidRPr="00AD088E">
        <w:rPr>
          <w:rFonts w:cs="Arial"/>
        </w:rPr>
        <w:t xml:space="preserve"> and colleges</w:t>
      </w:r>
      <w:r w:rsidR="00126FEB" w:rsidRPr="00AD088E">
        <w:rPr>
          <w:rFonts w:cs="Arial"/>
        </w:rPr>
        <w:t xml:space="preserve"> continue to gather evidence and support learners, providing feedback</w:t>
      </w:r>
      <w:r w:rsidR="00571F31" w:rsidRPr="00AD088E">
        <w:rPr>
          <w:rFonts w:cs="Arial"/>
        </w:rPr>
        <w:t xml:space="preserve"> on pr</w:t>
      </w:r>
      <w:r w:rsidR="00571F31" w:rsidRPr="001B2410">
        <w:rPr>
          <w:rFonts w:cs="Arial"/>
        </w:rPr>
        <w:t>ogress</w:t>
      </w:r>
      <w:r w:rsidR="00126FEB" w:rsidRPr="001B2410" w:rsidDel="00900FA4">
        <w:rPr>
          <w:rFonts w:cs="Arial"/>
        </w:rPr>
        <w:t xml:space="preserve"> </w:t>
      </w:r>
      <w:r w:rsidR="00126FEB" w:rsidRPr="001B2410">
        <w:rPr>
          <w:rFonts w:cs="Arial"/>
        </w:rPr>
        <w:t xml:space="preserve">as supported by </w:t>
      </w:r>
      <w:r w:rsidR="00351244">
        <w:rPr>
          <w:rFonts w:cs="Arial"/>
        </w:rPr>
        <w:t xml:space="preserve">available </w:t>
      </w:r>
      <w:r w:rsidR="00126FEB" w:rsidRPr="001B2410">
        <w:rPr>
          <w:rFonts w:cs="Arial"/>
        </w:rPr>
        <w:t>evidence.</w:t>
      </w:r>
    </w:p>
    <w:p w14:paraId="38ACCEED" w14:textId="77777777" w:rsidR="008F597A" w:rsidRDefault="001B2410" w:rsidP="00B30EFA">
      <w:pPr>
        <w:pStyle w:val="ListParagraph"/>
        <w:numPr>
          <w:ilvl w:val="0"/>
          <w:numId w:val="15"/>
        </w:numPr>
        <w:spacing w:after="120" w:line="240" w:lineRule="auto"/>
        <w:jc w:val="both"/>
        <w:rPr>
          <w:rFonts w:cs="Arial"/>
        </w:rPr>
      </w:pPr>
      <w:r w:rsidRPr="001B2410">
        <w:rPr>
          <w:rFonts w:cs="Arial"/>
        </w:rPr>
        <w:t xml:space="preserve">Schools and </w:t>
      </w:r>
      <w:r w:rsidR="00571F31" w:rsidRPr="001B2410">
        <w:rPr>
          <w:rFonts w:cs="Arial"/>
        </w:rPr>
        <w:t>colleges</w:t>
      </w:r>
      <w:r w:rsidR="00126FEB" w:rsidRPr="001B2410">
        <w:rPr>
          <w:rFonts w:cs="Arial"/>
        </w:rPr>
        <w:t xml:space="preserve"> take actions in relation to SQA feedback.</w:t>
      </w:r>
      <w:r w:rsidR="0070536C">
        <w:rPr>
          <w:rFonts w:cs="Arial"/>
        </w:rPr>
        <w:t xml:space="preserve"> </w:t>
      </w:r>
    </w:p>
    <w:p w14:paraId="3907684A" w14:textId="1E6FB0C9" w:rsidR="00126FEB" w:rsidRDefault="005861A2" w:rsidP="00B30EFA">
      <w:pPr>
        <w:pStyle w:val="ListParagraph"/>
        <w:numPr>
          <w:ilvl w:val="0"/>
          <w:numId w:val="15"/>
        </w:numPr>
        <w:spacing w:after="120" w:line="240" w:lineRule="auto"/>
        <w:jc w:val="both"/>
        <w:rPr>
          <w:rFonts w:cs="Arial"/>
        </w:rPr>
      </w:pPr>
      <w:r w:rsidRPr="001B2410">
        <w:rPr>
          <w:rFonts w:cs="Arial"/>
        </w:rPr>
        <w:t>Schools and colleges</w:t>
      </w:r>
      <w:r w:rsidR="003523F7" w:rsidRPr="001B2410">
        <w:rPr>
          <w:rFonts w:cs="Arial"/>
        </w:rPr>
        <w:t xml:space="preserve"> carry out</w:t>
      </w:r>
      <w:r w:rsidR="00126FEB" w:rsidRPr="001B2410">
        <w:rPr>
          <w:rFonts w:cs="Arial"/>
        </w:rPr>
        <w:t xml:space="preserve"> </w:t>
      </w:r>
      <w:r w:rsidR="003523F7" w:rsidRPr="001B2410">
        <w:rPr>
          <w:rFonts w:cs="Arial"/>
        </w:rPr>
        <w:t>quality assurance</w:t>
      </w:r>
      <w:r w:rsidR="00126FEB" w:rsidRPr="001B2410">
        <w:rPr>
          <w:rFonts w:cs="Arial"/>
        </w:rPr>
        <w:t xml:space="preserve"> checks</w:t>
      </w:r>
      <w:r w:rsidR="003523F7" w:rsidRPr="001B2410">
        <w:rPr>
          <w:rFonts w:cs="Arial"/>
        </w:rPr>
        <w:t xml:space="preserve">. </w:t>
      </w:r>
      <w:r w:rsidR="00DF0178" w:rsidRPr="001B2410">
        <w:rPr>
          <w:rFonts w:cs="Arial"/>
        </w:rPr>
        <w:t>Head</w:t>
      </w:r>
      <w:r w:rsidR="00357FA1">
        <w:rPr>
          <w:rFonts w:cs="Arial"/>
        </w:rPr>
        <w:t>s</w:t>
      </w:r>
      <w:r w:rsidR="00351244">
        <w:rPr>
          <w:rFonts w:cs="Arial"/>
        </w:rPr>
        <w:t xml:space="preserve"> of </w:t>
      </w:r>
      <w:r w:rsidR="00783EF5">
        <w:rPr>
          <w:rFonts w:cs="Arial"/>
        </w:rPr>
        <w:t xml:space="preserve">centre </w:t>
      </w:r>
      <w:r w:rsidR="00DF0178" w:rsidRPr="001B2410">
        <w:rPr>
          <w:rFonts w:cs="Arial"/>
        </w:rPr>
        <w:t>endorse the process and outcomes per subject.</w:t>
      </w:r>
    </w:p>
    <w:p w14:paraId="7357C040" w14:textId="7D3257F7" w:rsidR="00EB2FA9" w:rsidRDefault="00126FEB" w:rsidP="00067D8E">
      <w:pPr>
        <w:pStyle w:val="ListParagraph"/>
        <w:numPr>
          <w:ilvl w:val="0"/>
          <w:numId w:val="15"/>
        </w:numPr>
        <w:spacing w:after="120" w:line="240" w:lineRule="auto"/>
        <w:jc w:val="both"/>
        <w:rPr>
          <w:rFonts w:cs="Arial"/>
        </w:rPr>
      </w:pPr>
      <w:r w:rsidRPr="00005A69">
        <w:rPr>
          <w:rFonts w:cs="Arial"/>
        </w:rPr>
        <w:t xml:space="preserve">Local </w:t>
      </w:r>
      <w:r w:rsidR="00D010D0">
        <w:rPr>
          <w:rFonts w:cs="Arial"/>
        </w:rPr>
        <w:t>a</w:t>
      </w:r>
      <w:r w:rsidRPr="00005A69">
        <w:rPr>
          <w:rFonts w:cs="Arial"/>
        </w:rPr>
        <w:t>uthorit</w:t>
      </w:r>
      <w:r w:rsidR="00DF0178" w:rsidRPr="00005A69">
        <w:rPr>
          <w:rFonts w:cs="Arial"/>
        </w:rPr>
        <w:t xml:space="preserve">ies </w:t>
      </w:r>
      <w:r w:rsidR="00351244" w:rsidRPr="00005A69">
        <w:rPr>
          <w:rFonts w:cs="Arial"/>
        </w:rPr>
        <w:t xml:space="preserve">(where applicable) </w:t>
      </w:r>
      <w:r w:rsidR="00961737" w:rsidRPr="00005A69">
        <w:rPr>
          <w:rFonts w:cs="Arial"/>
        </w:rPr>
        <w:t xml:space="preserve">engage with schools </w:t>
      </w:r>
      <w:r w:rsidR="00265D70" w:rsidRPr="00005A69">
        <w:rPr>
          <w:rFonts w:cs="Arial"/>
        </w:rPr>
        <w:t xml:space="preserve">to </w:t>
      </w:r>
      <w:r w:rsidR="00DF0178" w:rsidRPr="00005A69">
        <w:rPr>
          <w:rFonts w:cs="Arial"/>
        </w:rPr>
        <w:t>carry out quality assurance</w:t>
      </w:r>
      <w:r w:rsidRPr="00005A69">
        <w:rPr>
          <w:rFonts w:cs="Arial"/>
        </w:rPr>
        <w:t xml:space="preserve"> checks</w:t>
      </w:r>
      <w:r w:rsidR="00005A69" w:rsidRPr="00005A69">
        <w:rPr>
          <w:rFonts w:cs="Arial"/>
        </w:rPr>
        <w:t>.</w:t>
      </w:r>
    </w:p>
    <w:p w14:paraId="70A132C8" w14:textId="417155FD" w:rsidR="00067D8E" w:rsidRDefault="00D010D0" w:rsidP="00067D8E">
      <w:pPr>
        <w:pStyle w:val="ListParagraph"/>
        <w:numPr>
          <w:ilvl w:val="0"/>
          <w:numId w:val="15"/>
        </w:numPr>
        <w:spacing w:after="120" w:line="240" w:lineRule="auto"/>
        <w:jc w:val="both"/>
        <w:rPr>
          <w:rFonts w:cs="Arial"/>
        </w:rPr>
      </w:pPr>
      <w:r>
        <w:rPr>
          <w:rFonts w:cs="Arial"/>
        </w:rPr>
        <w:t>Schools, colleges or local authorities can speak with SQA where further support is required.</w:t>
      </w:r>
    </w:p>
    <w:p w14:paraId="3C3AECA7" w14:textId="77777777" w:rsidR="006976F4" w:rsidRPr="006976F4" w:rsidRDefault="006976F4" w:rsidP="00B30EFA">
      <w:pPr>
        <w:spacing w:after="120" w:line="240" w:lineRule="auto"/>
        <w:jc w:val="both"/>
      </w:pPr>
    </w:p>
    <w:p w14:paraId="3EE53B72" w14:textId="3AA28239" w:rsidR="00BF12E5" w:rsidRDefault="00BF12E5" w:rsidP="00B30EFA">
      <w:pPr>
        <w:spacing w:after="120" w:line="240" w:lineRule="auto"/>
        <w:jc w:val="both"/>
      </w:pPr>
      <w:r w:rsidRPr="006976F4">
        <w:rPr>
          <w:b/>
          <w:bCs/>
        </w:rPr>
        <w:t xml:space="preserve">Stage 4: by 28 May 2021 </w:t>
      </w:r>
      <w:r w:rsidR="008779B3" w:rsidRPr="006976F4">
        <w:rPr>
          <w:b/>
          <w:bCs/>
          <w:i/>
          <w:iCs/>
        </w:rPr>
        <w:t xml:space="preserve">- </w:t>
      </w:r>
      <w:r w:rsidRPr="006976F4">
        <w:rPr>
          <w:i/>
          <w:iCs/>
        </w:rPr>
        <w:t xml:space="preserve">Schools and colleges submit </w:t>
      </w:r>
      <w:r w:rsidR="007726E7" w:rsidRPr="006976F4">
        <w:rPr>
          <w:i/>
          <w:iCs/>
        </w:rPr>
        <w:t xml:space="preserve">quality assured </w:t>
      </w:r>
      <w:r w:rsidRPr="006976F4">
        <w:rPr>
          <w:i/>
          <w:iCs/>
        </w:rPr>
        <w:t>provisional results</w:t>
      </w:r>
    </w:p>
    <w:p w14:paraId="3F353889" w14:textId="0C7999DD" w:rsidR="003344A1" w:rsidRDefault="003344A1" w:rsidP="00B30EFA">
      <w:pPr>
        <w:spacing w:after="120" w:line="240" w:lineRule="auto"/>
      </w:pPr>
      <w:r w:rsidRPr="00077B56">
        <w:t xml:space="preserve">Further information </w:t>
      </w:r>
      <w:r w:rsidR="00077B56" w:rsidRPr="00077B56">
        <w:t xml:space="preserve">on how to submit the provisional results </w:t>
      </w:r>
      <w:r w:rsidR="00DC5B6F">
        <w:t xml:space="preserve">to SQA </w:t>
      </w:r>
      <w:r w:rsidR="00077B56" w:rsidRPr="00077B56">
        <w:t xml:space="preserve">will be </w:t>
      </w:r>
      <w:r w:rsidR="00424A10">
        <w:t>issued to schools and colleges</w:t>
      </w:r>
      <w:r w:rsidR="00077B56" w:rsidRPr="00077B56">
        <w:t>.</w:t>
      </w:r>
    </w:p>
    <w:p w14:paraId="2B631CE1" w14:textId="77777777" w:rsidR="008D64F4" w:rsidRDefault="008D64F4" w:rsidP="00B30EFA">
      <w:pPr>
        <w:spacing w:after="120" w:line="240" w:lineRule="auto"/>
      </w:pPr>
    </w:p>
    <w:p w14:paraId="4517A71F" w14:textId="00D9D10B" w:rsidR="008779B3" w:rsidRDefault="00BF12E5" w:rsidP="00B30EFA">
      <w:pPr>
        <w:spacing w:after="120" w:line="240" w:lineRule="auto"/>
      </w:pPr>
      <w:r w:rsidRPr="00F94EBA">
        <w:rPr>
          <w:b/>
          <w:bCs/>
        </w:rPr>
        <w:t>Stage 5: June 2021</w:t>
      </w:r>
      <w:r w:rsidR="008779B3">
        <w:rPr>
          <w:b/>
          <w:bCs/>
        </w:rPr>
        <w:t xml:space="preserve"> </w:t>
      </w:r>
      <w:r w:rsidR="008779B3" w:rsidRPr="00F94EBA">
        <w:rPr>
          <w:b/>
          <w:bCs/>
          <w:i/>
          <w:iCs/>
        </w:rPr>
        <w:t xml:space="preserve">- </w:t>
      </w:r>
      <w:r w:rsidRPr="00F94EBA">
        <w:rPr>
          <w:i/>
          <w:iCs/>
        </w:rPr>
        <w:t xml:space="preserve">SQA </w:t>
      </w:r>
      <w:r w:rsidR="007304C1" w:rsidRPr="00F94EBA">
        <w:rPr>
          <w:i/>
          <w:iCs/>
        </w:rPr>
        <w:t>carries out national check of provisional results</w:t>
      </w:r>
      <w:r w:rsidR="00356137">
        <w:rPr>
          <w:i/>
          <w:iCs/>
        </w:rPr>
        <w:t xml:space="preserve"> and discusses </w:t>
      </w:r>
      <w:r w:rsidR="003E18D3">
        <w:rPr>
          <w:i/>
          <w:iCs/>
        </w:rPr>
        <w:t xml:space="preserve">any </w:t>
      </w:r>
      <w:r w:rsidR="00356137">
        <w:rPr>
          <w:i/>
          <w:iCs/>
        </w:rPr>
        <w:t>issues with schools, colleges and local authorities</w:t>
      </w:r>
    </w:p>
    <w:p w14:paraId="4E324ABA" w14:textId="65A2B842" w:rsidR="00865550" w:rsidRPr="001B2410" w:rsidRDefault="00865550" w:rsidP="00C65F70">
      <w:pPr>
        <w:pStyle w:val="ListParagraph"/>
        <w:numPr>
          <w:ilvl w:val="0"/>
          <w:numId w:val="12"/>
        </w:numPr>
        <w:spacing w:after="120" w:line="240" w:lineRule="auto"/>
        <w:ind w:left="426"/>
        <w:rPr>
          <w:rFonts w:cs="Arial"/>
        </w:rPr>
      </w:pPr>
      <w:r w:rsidRPr="00D1524A">
        <w:rPr>
          <w:rFonts w:cs="Arial"/>
        </w:rPr>
        <w:t>SQA</w:t>
      </w:r>
      <w:r w:rsidRPr="00D1524A" w:rsidDel="00E327D9">
        <w:rPr>
          <w:rFonts w:cs="Arial"/>
        </w:rPr>
        <w:t xml:space="preserve"> </w:t>
      </w:r>
      <w:r w:rsidRPr="001B2410">
        <w:rPr>
          <w:rFonts w:cs="Arial"/>
        </w:rPr>
        <w:t>undertake</w:t>
      </w:r>
      <w:r w:rsidR="00783EF5">
        <w:rPr>
          <w:rFonts w:cs="Arial"/>
        </w:rPr>
        <w:t>s</w:t>
      </w:r>
      <w:r w:rsidRPr="001B2410">
        <w:rPr>
          <w:rFonts w:cs="Arial"/>
        </w:rPr>
        <w:t xml:space="preserve"> post-submission data checks.  </w:t>
      </w:r>
    </w:p>
    <w:p w14:paraId="7A69A6A5" w14:textId="0010CD16" w:rsidR="00865550" w:rsidRPr="001B2410" w:rsidRDefault="00531584" w:rsidP="00C65F70">
      <w:pPr>
        <w:pStyle w:val="ListParagraph"/>
        <w:numPr>
          <w:ilvl w:val="0"/>
          <w:numId w:val="12"/>
        </w:numPr>
        <w:spacing w:after="120" w:line="240" w:lineRule="auto"/>
        <w:ind w:left="426"/>
        <w:rPr>
          <w:rFonts w:cs="Arial"/>
        </w:rPr>
      </w:pPr>
      <w:r>
        <w:rPr>
          <w:rFonts w:cs="Arial"/>
        </w:rPr>
        <w:t xml:space="preserve">If </w:t>
      </w:r>
      <w:r w:rsidR="00530084" w:rsidRPr="001B2410">
        <w:rPr>
          <w:rFonts w:cs="Arial"/>
        </w:rPr>
        <w:t xml:space="preserve">SQA </w:t>
      </w:r>
      <w:r>
        <w:rPr>
          <w:rFonts w:cs="Arial"/>
        </w:rPr>
        <w:t xml:space="preserve">identifies </w:t>
      </w:r>
      <w:r w:rsidR="008E2C4F" w:rsidRPr="001B2410">
        <w:rPr>
          <w:rFonts w:cs="Arial"/>
        </w:rPr>
        <w:t>any</w:t>
      </w:r>
      <w:r w:rsidR="00CC2060" w:rsidRPr="001B2410">
        <w:rPr>
          <w:rFonts w:cs="Arial"/>
        </w:rPr>
        <w:t xml:space="preserve"> issues</w:t>
      </w:r>
      <w:r w:rsidR="00865550" w:rsidRPr="001B2410">
        <w:rPr>
          <w:rFonts w:cs="Arial"/>
        </w:rPr>
        <w:t xml:space="preserve"> with </w:t>
      </w:r>
      <w:r w:rsidR="00EE1D64">
        <w:rPr>
          <w:rFonts w:cs="Arial"/>
        </w:rPr>
        <w:t xml:space="preserve">the </w:t>
      </w:r>
      <w:r w:rsidR="000108B5">
        <w:rPr>
          <w:rFonts w:cs="Arial"/>
        </w:rPr>
        <w:t>provisional results</w:t>
      </w:r>
      <w:r w:rsidR="00314911">
        <w:rPr>
          <w:rFonts w:cs="Arial"/>
        </w:rPr>
        <w:t>,</w:t>
      </w:r>
      <w:r>
        <w:rPr>
          <w:rFonts w:cs="Arial"/>
        </w:rPr>
        <w:t xml:space="preserve"> these will be checked </w:t>
      </w:r>
      <w:r w:rsidR="000108B5">
        <w:rPr>
          <w:rFonts w:cs="Arial"/>
        </w:rPr>
        <w:t xml:space="preserve">with </w:t>
      </w:r>
      <w:r w:rsidR="00CC2060" w:rsidRPr="001B2410">
        <w:rPr>
          <w:rFonts w:cs="Arial"/>
        </w:rPr>
        <w:t>schools and colleges</w:t>
      </w:r>
      <w:r w:rsidR="00865550" w:rsidRPr="001B2410">
        <w:rPr>
          <w:rFonts w:cs="Arial"/>
        </w:rPr>
        <w:t xml:space="preserve"> and, if appropriate, </w:t>
      </w:r>
      <w:r w:rsidR="00CC2060" w:rsidRPr="001B2410">
        <w:rPr>
          <w:rFonts w:cs="Arial"/>
        </w:rPr>
        <w:t>l</w:t>
      </w:r>
      <w:r w:rsidR="00865550" w:rsidRPr="001B2410">
        <w:rPr>
          <w:rFonts w:cs="Arial"/>
        </w:rPr>
        <w:t xml:space="preserve">ocal </w:t>
      </w:r>
      <w:r w:rsidR="00CC2060" w:rsidRPr="001B2410">
        <w:rPr>
          <w:rFonts w:cs="Arial"/>
        </w:rPr>
        <w:t>a</w:t>
      </w:r>
      <w:r w:rsidR="00865550" w:rsidRPr="001B2410">
        <w:rPr>
          <w:rFonts w:cs="Arial"/>
        </w:rPr>
        <w:t>uthorities</w:t>
      </w:r>
      <w:r w:rsidR="000B62FB">
        <w:rPr>
          <w:rFonts w:cs="Arial"/>
        </w:rPr>
        <w:t>.</w:t>
      </w:r>
      <w:r w:rsidR="00B70408">
        <w:rPr>
          <w:rFonts w:cs="Arial"/>
        </w:rPr>
        <w:t xml:space="preserve"> This should be by ex</w:t>
      </w:r>
      <w:r>
        <w:rPr>
          <w:rFonts w:cs="Arial"/>
        </w:rPr>
        <w:t>ception.</w:t>
      </w:r>
    </w:p>
    <w:p w14:paraId="422B096B" w14:textId="2E83A15B" w:rsidR="00865550" w:rsidRPr="001B2410" w:rsidRDefault="00531584" w:rsidP="00C65F70">
      <w:pPr>
        <w:pStyle w:val="ListParagraph"/>
        <w:numPr>
          <w:ilvl w:val="0"/>
          <w:numId w:val="12"/>
        </w:numPr>
        <w:spacing w:after="120" w:line="240" w:lineRule="auto"/>
        <w:ind w:left="426"/>
        <w:rPr>
          <w:rFonts w:cs="Arial"/>
        </w:rPr>
      </w:pPr>
      <w:r>
        <w:rPr>
          <w:rFonts w:cs="Arial"/>
        </w:rPr>
        <w:t xml:space="preserve">Following this check, </w:t>
      </w:r>
      <w:r w:rsidR="00865550" w:rsidRPr="001B2410">
        <w:rPr>
          <w:rFonts w:cs="Arial"/>
        </w:rPr>
        <w:t xml:space="preserve">SQA </w:t>
      </w:r>
      <w:r>
        <w:rPr>
          <w:rFonts w:cs="Arial"/>
        </w:rPr>
        <w:t>subject specialist</w:t>
      </w:r>
      <w:r w:rsidR="00783EF5">
        <w:rPr>
          <w:rFonts w:cs="Arial"/>
        </w:rPr>
        <w:t>s</w:t>
      </w:r>
      <w:r>
        <w:rPr>
          <w:rFonts w:cs="Arial"/>
        </w:rPr>
        <w:t xml:space="preserve"> </w:t>
      </w:r>
      <w:r w:rsidR="00865550" w:rsidRPr="001B2410">
        <w:rPr>
          <w:rFonts w:cs="Arial"/>
        </w:rPr>
        <w:t xml:space="preserve">may sample </w:t>
      </w:r>
      <w:r w:rsidR="00314911">
        <w:rPr>
          <w:rFonts w:cs="Arial"/>
        </w:rPr>
        <w:t>learner</w:t>
      </w:r>
      <w:r w:rsidR="00865550" w:rsidRPr="001B2410">
        <w:rPr>
          <w:rFonts w:cs="Arial"/>
        </w:rPr>
        <w:t xml:space="preserve"> evidence for final quality assurance.</w:t>
      </w:r>
    </w:p>
    <w:p w14:paraId="2DE94B11" w14:textId="4A82CE2A" w:rsidR="00865550" w:rsidRDefault="00865550" w:rsidP="00C65F70">
      <w:pPr>
        <w:pStyle w:val="ListParagraph"/>
        <w:numPr>
          <w:ilvl w:val="0"/>
          <w:numId w:val="12"/>
        </w:numPr>
        <w:spacing w:after="120" w:line="240" w:lineRule="auto"/>
        <w:ind w:left="426"/>
        <w:rPr>
          <w:rFonts w:cs="Arial"/>
        </w:rPr>
      </w:pPr>
      <w:r w:rsidRPr="001B2410">
        <w:rPr>
          <w:rFonts w:cs="Arial"/>
        </w:rPr>
        <w:t xml:space="preserve">In instances where SQA subject </w:t>
      </w:r>
      <w:r w:rsidR="006764BC">
        <w:rPr>
          <w:rFonts w:cs="Arial"/>
        </w:rPr>
        <w:t>specialists</w:t>
      </w:r>
      <w:r w:rsidRPr="001B2410">
        <w:rPr>
          <w:rFonts w:cs="Arial"/>
        </w:rPr>
        <w:t xml:space="preserve"> determine that assessment evidence is found not to </w:t>
      </w:r>
      <w:r w:rsidR="00AE73A8">
        <w:rPr>
          <w:rFonts w:cs="Arial"/>
        </w:rPr>
        <w:t xml:space="preserve">meet </w:t>
      </w:r>
      <w:r w:rsidR="00AE73A8" w:rsidRPr="001B2410">
        <w:rPr>
          <w:rFonts w:cs="Arial"/>
        </w:rPr>
        <w:t>the</w:t>
      </w:r>
      <w:r w:rsidRPr="001B2410">
        <w:rPr>
          <w:rFonts w:cs="Arial"/>
        </w:rPr>
        <w:t xml:space="preserve"> standard, </w:t>
      </w:r>
      <w:r w:rsidR="001337DE">
        <w:rPr>
          <w:rFonts w:cs="Arial"/>
        </w:rPr>
        <w:t>schools and colleges</w:t>
      </w:r>
      <w:r w:rsidRPr="001337DE" w:rsidDel="000B709C">
        <w:rPr>
          <w:rFonts w:cs="Arial"/>
        </w:rPr>
        <w:t xml:space="preserve"> </w:t>
      </w:r>
      <w:r w:rsidR="00A37518">
        <w:rPr>
          <w:rFonts w:cs="Arial"/>
        </w:rPr>
        <w:t xml:space="preserve">will be asked to </w:t>
      </w:r>
      <w:r w:rsidRPr="001337DE">
        <w:rPr>
          <w:rFonts w:cs="Arial"/>
        </w:rPr>
        <w:t>resubmit provisional results that reflect the standard of the evidence</w:t>
      </w:r>
      <w:r w:rsidR="000B709C">
        <w:rPr>
          <w:rFonts w:cs="Arial"/>
        </w:rPr>
        <w:t xml:space="preserve"> so that</w:t>
      </w:r>
      <w:r w:rsidR="00CD5C51">
        <w:rPr>
          <w:rFonts w:cs="Arial"/>
        </w:rPr>
        <w:t xml:space="preserve"> </w:t>
      </w:r>
      <w:r w:rsidRPr="001337DE">
        <w:rPr>
          <w:rFonts w:cs="Arial"/>
        </w:rPr>
        <w:t xml:space="preserve">certification </w:t>
      </w:r>
      <w:r w:rsidR="000F6A15">
        <w:rPr>
          <w:rFonts w:cs="Arial"/>
        </w:rPr>
        <w:t>can</w:t>
      </w:r>
      <w:r w:rsidRPr="001337DE">
        <w:rPr>
          <w:rFonts w:cs="Arial"/>
        </w:rPr>
        <w:t xml:space="preserve"> proceed.</w:t>
      </w:r>
    </w:p>
    <w:p w14:paraId="1D16FFF8" w14:textId="77777777" w:rsidR="00AE73A8" w:rsidRPr="001337DE" w:rsidRDefault="00AE73A8" w:rsidP="00AE73A8">
      <w:pPr>
        <w:pStyle w:val="ListParagraph"/>
        <w:spacing w:after="120" w:line="240" w:lineRule="auto"/>
        <w:ind w:left="426"/>
        <w:rPr>
          <w:rFonts w:cs="Arial"/>
        </w:rPr>
      </w:pPr>
    </w:p>
    <w:p w14:paraId="50B36C49" w14:textId="5BC78717" w:rsidR="001279CF" w:rsidRPr="008E77B5" w:rsidRDefault="001279CF" w:rsidP="00B30EFA">
      <w:pPr>
        <w:spacing w:after="120" w:line="240" w:lineRule="auto"/>
      </w:pPr>
      <w:r>
        <w:t xml:space="preserve">The </w:t>
      </w:r>
      <w:r w:rsidR="008E77B5">
        <w:t>above model</w:t>
      </w:r>
      <w:r>
        <w:t xml:space="preserve"> requires all stakeholders, at all stages, to be fully involved and work in partnership. By doing so, </w:t>
      </w:r>
      <w:r w:rsidR="00314911">
        <w:t>learners</w:t>
      </w:r>
      <w:r>
        <w:t xml:space="preserve"> will have the best chance of securing the outcomes that their efforts deserve. </w:t>
      </w:r>
    </w:p>
    <w:p w14:paraId="69A36677" w14:textId="21082656" w:rsidR="008779B3" w:rsidRPr="00F94EBA" w:rsidRDefault="008779B3" w:rsidP="00B30EFA">
      <w:pPr>
        <w:spacing w:after="120" w:line="240" w:lineRule="auto"/>
        <w:rPr>
          <w:b/>
          <w:bCs/>
        </w:rPr>
      </w:pPr>
      <w:r>
        <w:rPr>
          <w:b/>
          <w:bCs/>
        </w:rPr>
        <w:t>Fairness for learners</w:t>
      </w:r>
      <w:r w:rsidR="00025CBA">
        <w:rPr>
          <w:b/>
          <w:bCs/>
        </w:rPr>
        <w:t xml:space="preserve"> </w:t>
      </w:r>
    </w:p>
    <w:p w14:paraId="7763F32D" w14:textId="1A1C6241" w:rsidR="0025785D" w:rsidRPr="004509A5" w:rsidRDefault="0086749B" w:rsidP="00B30EFA">
      <w:pPr>
        <w:spacing w:after="120" w:line="240" w:lineRule="auto"/>
        <w:rPr>
          <w:color w:val="FF0000"/>
        </w:rPr>
      </w:pPr>
      <w:r w:rsidRPr="004D4D26">
        <w:t xml:space="preserve">SQA is </w:t>
      </w:r>
      <w:r w:rsidR="00605099">
        <w:t>co-ordinating the development of</w:t>
      </w:r>
      <w:r w:rsidR="00605099" w:rsidRPr="004D4D26">
        <w:t xml:space="preserve"> </w:t>
      </w:r>
      <w:r w:rsidRPr="004D4D26">
        <w:t xml:space="preserve">an equality impact assessment </w:t>
      </w:r>
      <w:r>
        <w:t xml:space="preserve">as part of </w:t>
      </w:r>
      <w:r w:rsidRPr="004D4D26">
        <w:t xml:space="preserve">this quality assurance model which </w:t>
      </w:r>
      <w:r>
        <w:t>aims</w:t>
      </w:r>
      <w:r w:rsidRPr="004D4D26">
        <w:t xml:space="preserve"> to ensure fair and credible results for </w:t>
      </w:r>
      <w:r w:rsidR="006A512C" w:rsidRPr="004D4D26">
        <w:t>all National 5 learners.</w:t>
      </w:r>
      <w:r w:rsidR="004D4D26">
        <w:t xml:space="preserve"> </w:t>
      </w:r>
      <w:r w:rsidR="006A512C">
        <w:t>Schools, colleges, local authorities and SQA are committed to working together to support teachers and lecturers</w:t>
      </w:r>
      <w:r w:rsidR="00407F30">
        <w:t xml:space="preserve"> in providing </w:t>
      </w:r>
      <w:r w:rsidR="006A512C">
        <w:t xml:space="preserve">their </w:t>
      </w:r>
      <w:r w:rsidR="00407F30">
        <w:t xml:space="preserve">provisional results in 2020-21. </w:t>
      </w:r>
    </w:p>
    <w:p w14:paraId="2C79D716" w14:textId="5D505384" w:rsidR="00026CC3" w:rsidRDefault="00742143" w:rsidP="00B30EFA">
      <w:pPr>
        <w:spacing w:after="120" w:line="240" w:lineRule="auto"/>
      </w:pPr>
      <w:r w:rsidRPr="00A02C25">
        <w:t xml:space="preserve">We will continue to discuss the appeals process for 2020-21 and will keep you informed of progress. </w:t>
      </w:r>
      <w:r w:rsidR="006E553C" w:rsidRPr="006E553C">
        <w:t>To stay up to date on 2021 National Qualifications visit </w:t>
      </w:r>
      <w:hyperlink r:id="rId9" w:tgtFrame="_blank" w:history="1">
        <w:r w:rsidR="006E553C" w:rsidRPr="006E553C">
          <w:rPr>
            <w:rStyle w:val="Hyperlink"/>
          </w:rPr>
          <w:t>www.sqa.org.uk/NQ2021</w:t>
        </w:r>
      </w:hyperlink>
      <w:r w:rsidR="006E553C" w:rsidRPr="006E553C">
        <w:t>.</w:t>
      </w:r>
    </w:p>
    <w:p w14:paraId="2DC6C577" w14:textId="1CFD1C09" w:rsidR="00BA1BC0" w:rsidRDefault="00BA1BC0" w:rsidP="00B30EFA">
      <w:pPr>
        <w:spacing w:after="120" w:line="240" w:lineRule="auto"/>
        <w:rPr>
          <w:b/>
          <w:bCs/>
        </w:rPr>
      </w:pPr>
      <w:r w:rsidRPr="00424A10">
        <w:rPr>
          <w:b/>
          <w:bCs/>
        </w:rPr>
        <w:t>The National Qualifications 2021 Group</w:t>
      </w:r>
      <w:r w:rsidR="006835A5">
        <w:rPr>
          <w:b/>
          <w:bCs/>
        </w:rPr>
        <w:t>*</w:t>
      </w:r>
    </w:p>
    <w:p w14:paraId="730D318F" w14:textId="4EF5AFE8" w:rsidR="009C3F4D" w:rsidRPr="003539F9" w:rsidRDefault="006835A5" w:rsidP="00B30EFA">
      <w:pPr>
        <w:spacing w:after="120" w:line="240" w:lineRule="auto"/>
        <w:rPr>
          <w:b/>
          <w:bCs/>
          <w:i/>
          <w:iCs/>
        </w:rPr>
      </w:pPr>
      <w:r w:rsidRPr="003539F9">
        <w:rPr>
          <w:i/>
          <w:iCs/>
        </w:rPr>
        <w:t>*</w:t>
      </w:r>
      <w:r w:rsidR="009C3F4D" w:rsidRPr="003539F9">
        <w:rPr>
          <w:i/>
          <w:iCs/>
        </w:rPr>
        <w:t>Represented by the Association of Directors of Education Scotland (ADES), Colleges Scotland, Education Scotland, the Educational Institute of Scotland (EIS), School Leaders Scotland (SLS), the Scottish Council of Independent Schools (SCIS), Scottish Qualifications Authority (SQA), the Scottish Government, National Parent Forum of Scotland and</w:t>
      </w:r>
      <w:r w:rsidR="00783EF5">
        <w:rPr>
          <w:i/>
          <w:iCs/>
        </w:rPr>
        <w:t>,</w:t>
      </w:r>
      <w:r w:rsidR="009C3F4D" w:rsidRPr="003539F9">
        <w:rPr>
          <w:i/>
          <w:iCs/>
        </w:rPr>
        <w:t xml:space="preserve"> </w:t>
      </w:r>
      <w:r w:rsidRPr="003539F9">
        <w:rPr>
          <w:i/>
          <w:iCs/>
        </w:rPr>
        <w:t>from this week</w:t>
      </w:r>
      <w:r w:rsidR="00783EF5">
        <w:rPr>
          <w:i/>
          <w:iCs/>
        </w:rPr>
        <w:t>,</w:t>
      </w:r>
      <w:r w:rsidRPr="003539F9">
        <w:rPr>
          <w:i/>
          <w:iCs/>
        </w:rPr>
        <w:t xml:space="preserve"> </w:t>
      </w:r>
      <w:r w:rsidR="009C3F4D" w:rsidRPr="003539F9">
        <w:rPr>
          <w:i/>
          <w:iCs/>
        </w:rPr>
        <w:t>the Scottish Youth Parliament</w:t>
      </w:r>
      <w:r w:rsidR="00783EF5">
        <w:rPr>
          <w:i/>
          <w:iCs/>
        </w:rPr>
        <w:t>.</w:t>
      </w:r>
    </w:p>
    <w:sectPr w:rsidR="009C3F4D" w:rsidRPr="003539F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BE0A" w14:textId="77777777" w:rsidR="00ED75E6" w:rsidRDefault="00ED75E6" w:rsidP="001B5383">
      <w:pPr>
        <w:spacing w:after="0" w:line="240" w:lineRule="auto"/>
      </w:pPr>
      <w:r>
        <w:separator/>
      </w:r>
    </w:p>
  </w:endnote>
  <w:endnote w:type="continuationSeparator" w:id="0">
    <w:p w14:paraId="43A4D0B2" w14:textId="77777777" w:rsidR="00ED75E6" w:rsidRDefault="00ED75E6" w:rsidP="001B5383">
      <w:pPr>
        <w:spacing w:after="0" w:line="240" w:lineRule="auto"/>
      </w:pPr>
      <w:r>
        <w:continuationSeparator/>
      </w:r>
    </w:p>
  </w:endnote>
  <w:endnote w:type="continuationNotice" w:id="1">
    <w:p w14:paraId="519ED5CB" w14:textId="77777777" w:rsidR="00ED75E6" w:rsidRDefault="00ED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9C58" w14:textId="3891CC4B" w:rsidR="00AE73A8" w:rsidRDefault="00AE73A8" w:rsidP="00AE73A8">
    <w:pPr>
      <w:pStyle w:val="Footer"/>
      <w:jc w:val="center"/>
    </w:pPr>
    <w:fldSimple w:instr=" DOCPROPERTY bjFooterEvenPageDocProperty \* MERGEFORMAT " w:fldLock="1">
      <w:r w:rsidRPr="00AE73A8">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E9E7" w14:textId="23EF7F63" w:rsidR="00AE73A8" w:rsidRDefault="00AE73A8" w:rsidP="00AE73A8">
    <w:pPr>
      <w:pStyle w:val="Footer"/>
      <w:jc w:val="center"/>
    </w:pPr>
    <w:fldSimple w:instr=" DOCPROPERTY bjFooterBothDocProperty \* MERGEFORMAT " w:fldLock="1">
      <w:r w:rsidRPr="00AE73A8">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2BB4" w14:textId="77777777" w:rsidR="00AE73A8" w:rsidRDefault="00AE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BB88" w14:textId="77777777" w:rsidR="00ED75E6" w:rsidRDefault="00ED75E6" w:rsidP="001B5383">
      <w:pPr>
        <w:spacing w:after="0" w:line="240" w:lineRule="auto"/>
      </w:pPr>
      <w:r>
        <w:separator/>
      </w:r>
    </w:p>
  </w:footnote>
  <w:footnote w:type="continuationSeparator" w:id="0">
    <w:p w14:paraId="6A7DFFE7" w14:textId="77777777" w:rsidR="00ED75E6" w:rsidRDefault="00ED75E6" w:rsidP="001B5383">
      <w:pPr>
        <w:spacing w:after="0" w:line="240" w:lineRule="auto"/>
      </w:pPr>
      <w:r>
        <w:continuationSeparator/>
      </w:r>
    </w:p>
  </w:footnote>
  <w:footnote w:type="continuationNotice" w:id="1">
    <w:p w14:paraId="6AF48E21" w14:textId="77777777" w:rsidR="00ED75E6" w:rsidRDefault="00ED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9137" w14:textId="76C57567" w:rsidR="00AE73A8" w:rsidRDefault="00AE73A8" w:rsidP="00AE73A8">
    <w:pPr>
      <w:pStyle w:val="Header"/>
      <w:jc w:val="center"/>
    </w:pPr>
    <w:fldSimple w:instr=" DOCPROPERTY bjHeaderEvenPageDocProperty \* MERGEFORMAT " w:fldLock="1">
      <w:r w:rsidRPr="00AE73A8">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C145" w14:textId="59AFFE7E" w:rsidR="00AE73A8" w:rsidRDefault="00AE73A8" w:rsidP="00AE73A8">
    <w:pPr>
      <w:pStyle w:val="Header"/>
      <w:jc w:val="center"/>
    </w:pPr>
    <w:fldSimple w:instr=" DOCPROPERTY bjHeaderBothDocProperty \* MERGEFORMAT " w:fldLock="1">
      <w:r w:rsidRPr="00AE73A8">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72B8" w14:textId="77777777" w:rsidR="00AE73A8" w:rsidRDefault="00AE7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C12"/>
    <w:multiLevelType w:val="hybridMultilevel"/>
    <w:tmpl w:val="0590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D66"/>
    <w:multiLevelType w:val="multilevel"/>
    <w:tmpl w:val="F0ACC15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9CD1DCD"/>
    <w:multiLevelType w:val="hybridMultilevel"/>
    <w:tmpl w:val="D59E932A"/>
    <w:lvl w:ilvl="0" w:tplc="DCC28A78">
      <w:start w:val="1"/>
      <w:numFmt w:val="bullet"/>
      <w:lvlText w:val="-"/>
      <w:lvlJc w:val="left"/>
      <w:pPr>
        <w:ind w:left="1080" w:hanging="360"/>
      </w:pPr>
      <w:rPr>
        <w:rFonts w:ascii="Calibri Light" w:eastAsiaTheme="minorHAnsi" w:hAnsi="Calibri Light" w:cs="Calibri Light" w:hint="default"/>
      </w:rPr>
    </w:lvl>
    <w:lvl w:ilvl="1" w:tplc="DCC28A78">
      <w:start w:val="1"/>
      <w:numFmt w:val="bullet"/>
      <w:lvlText w:val="-"/>
      <w:lvlJc w:val="left"/>
      <w:pPr>
        <w:ind w:left="1800" w:hanging="360"/>
      </w:pPr>
      <w:rPr>
        <w:rFonts w:ascii="Calibri Light" w:eastAsiaTheme="minorHAnsi" w:hAnsi="Calibri Light" w:cs="Calibri Ligh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D1F6E"/>
    <w:multiLevelType w:val="hybridMultilevel"/>
    <w:tmpl w:val="10B2EDC2"/>
    <w:lvl w:ilvl="0" w:tplc="DCC28A78">
      <w:start w:val="1"/>
      <w:numFmt w:val="bullet"/>
      <w:lvlText w:val="-"/>
      <w:lvlJc w:val="left"/>
      <w:pPr>
        <w:ind w:left="1080" w:hanging="360"/>
      </w:pPr>
      <w:rPr>
        <w:rFonts w:ascii="Calibri Light" w:eastAsiaTheme="minorHAnsi" w:hAnsi="Calibri Light" w:cs="Calibri Light" w:hint="default"/>
      </w:rPr>
    </w:lvl>
    <w:lvl w:ilvl="1" w:tplc="DCC28A78">
      <w:start w:val="1"/>
      <w:numFmt w:val="bullet"/>
      <w:lvlText w:val="-"/>
      <w:lvlJc w:val="left"/>
      <w:pPr>
        <w:ind w:left="1800" w:hanging="360"/>
      </w:pPr>
      <w:rPr>
        <w:rFonts w:ascii="Calibri Light" w:eastAsiaTheme="minorHAnsi" w:hAnsi="Calibri Light" w:cs="Calibri Ligh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807153B"/>
    <w:multiLevelType w:val="hybridMultilevel"/>
    <w:tmpl w:val="3B6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913AA"/>
    <w:multiLevelType w:val="hybridMultilevel"/>
    <w:tmpl w:val="84DEA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670ED0"/>
    <w:multiLevelType w:val="hybridMultilevel"/>
    <w:tmpl w:val="DF4E70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4EE2E2F"/>
    <w:multiLevelType w:val="hybridMultilevel"/>
    <w:tmpl w:val="B3D0B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4C772D"/>
    <w:multiLevelType w:val="hybridMultilevel"/>
    <w:tmpl w:val="74DA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32C75"/>
    <w:multiLevelType w:val="multilevel"/>
    <w:tmpl w:val="4246E7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1F614C4"/>
    <w:multiLevelType w:val="multilevel"/>
    <w:tmpl w:val="CDDAA60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59E53B4"/>
    <w:multiLevelType w:val="hybridMultilevel"/>
    <w:tmpl w:val="F34C6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33273"/>
    <w:multiLevelType w:val="hybridMultilevel"/>
    <w:tmpl w:val="2E9A317E"/>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start w:val="1"/>
      <w:numFmt w:val="bullet"/>
      <w:lvlText w:val="o"/>
      <w:lvlJc w:val="left"/>
      <w:pPr>
        <w:ind w:left="2466" w:hanging="360"/>
      </w:pPr>
      <w:rPr>
        <w:rFonts w:ascii="Courier New" w:hAnsi="Courier New" w:cs="Courier New" w:hint="default"/>
      </w:rPr>
    </w:lvl>
    <w:lvl w:ilvl="5" w:tplc="08090005">
      <w:start w:val="1"/>
      <w:numFmt w:val="bullet"/>
      <w:lvlText w:val=""/>
      <w:lvlJc w:val="left"/>
      <w:pPr>
        <w:ind w:left="3186" w:hanging="360"/>
      </w:pPr>
      <w:rPr>
        <w:rFonts w:ascii="Wingdings" w:hAnsi="Wingdings" w:hint="default"/>
      </w:rPr>
    </w:lvl>
    <w:lvl w:ilvl="6" w:tplc="08090001">
      <w:start w:val="1"/>
      <w:numFmt w:val="bullet"/>
      <w:lvlText w:val=""/>
      <w:lvlJc w:val="left"/>
      <w:pPr>
        <w:ind w:left="3906" w:hanging="360"/>
      </w:pPr>
      <w:rPr>
        <w:rFonts w:ascii="Symbol" w:hAnsi="Symbol" w:hint="default"/>
      </w:rPr>
    </w:lvl>
    <w:lvl w:ilvl="7" w:tplc="08090003">
      <w:start w:val="1"/>
      <w:numFmt w:val="bullet"/>
      <w:lvlText w:val="o"/>
      <w:lvlJc w:val="left"/>
      <w:pPr>
        <w:ind w:left="4626" w:hanging="360"/>
      </w:pPr>
      <w:rPr>
        <w:rFonts w:ascii="Courier New" w:hAnsi="Courier New" w:cs="Courier New" w:hint="default"/>
      </w:rPr>
    </w:lvl>
    <w:lvl w:ilvl="8" w:tplc="08090005">
      <w:start w:val="1"/>
      <w:numFmt w:val="bullet"/>
      <w:lvlText w:val=""/>
      <w:lvlJc w:val="left"/>
      <w:pPr>
        <w:ind w:left="5346" w:hanging="360"/>
      </w:pPr>
      <w:rPr>
        <w:rFonts w:ascii="Wingdings" w:hAnsi="Wingdings" w:hint="default"/>
      </w:rPr>
    </w:lvl>
  </w:abstractNum>
  <w:abstractNum w:abstractNumId="13" w15:restartNumberingAfterBreak="0">
    <w:nsid w:val="5B4C4E43"/>
    <w:multiLevelType w:val="hybridMultilevel"/>
    <w:tmpl w:val="5E929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92BDD"/>
    <w:multiLevelType w:val="hybridMultilevel"/>
    <w:tmpl w:val="DD50E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C12909"/>
    <w:multiLevelType w:val="hybridMultilevel"/>
    <w:tmpl w:val="EEA494D4"/>
    <w:lvl w:ilvl="0" w:tplc="6FAEDE18">
      <w:start w:val="1"/>
      <w:numFmt w:val="bullet"/>
      <w:lvlText w:val=""/>
      <w:lvlJc w:val="left"/>
      <w:pPr>
        <w:tabs>
          <w:tab w:val="num" w:pos="720"/>
        </w:tabs>
        <w:ind w:left="720" w:hanging="360"/>
      </w:pPr>
      <w:rPr>
        <w:rFonts w:ascii="Wingdings" w:hAnsi="Wingdings" w:hint="default"/>
        <w:sz w:val="20"/>
      </w:rPr>
    </w:lvl>
    <w:lvl w:ilvl="1" w:tplc="C7BC330A" w:tentative="1">
      <w:start w:val="1"/>
      <w:numFmt w:val="bullet"/>
      <w:lvlText w:val=""/>
      <w:lvlJc w:val="left"/>
      <w:pPr>
        <w:tabs>
          <w:tab w:val="num" w:pos="1440"/>
        </w:tabs>
        <w:ind w:left="1440" w:hanging="360"/>
      </w:pPr>
      <w:rPr>
        <w:rFonts w:ascii="Wingdings" w:hAnsi="Wingdings" w:hint="default"/>
        <w:sz w:val="20"/>
      </w:rPr>
    </w:lvl>
    <w:lvl w:ilvl="2" w:tplc="6C2EB08A" w:tentative="1">
      <w:start w:val="1"/>
      <w:numFmt w:val="bullet"/>
      <w:lvlText w:val=""/>
      <w:lvlJc w:val="left"/>
      <w:pPr>
        <w:tabs>
          <w:tab w:val="num" w:pos="2160"/>
        </w:tabs>
        <w:ind w:left="2160" w:hanging="360"/>
      </w:pPr>
      <w:rPr>
        <w:rFonts w:ascii="Wingdings" w:hAnsi="Wingdings" w:hint="default"/>
        <w:sz w:val="20"/>
      </w:rPr>
    </w:lvl>
    <w:lvl w:ilvl="3" w:tplc="0DC228E6" w:tentative="1">
      <w:start w:val="1"/>
      <w:numFmt w:val="bullet"/>
      <w:lvlText w:val=""/>
      <w:lvlJc w:val="left"/>
      <w:pPr>
        <w:tabs>
          <w:tab w:val="num" w:pos="2880"/>
        </w:tabs>
        <w:ind w:left="2880" w:hanging="360"/>
      </w:pPr>
      <w:rPr>
        <w:rFonts w:ascii="Wingdings" w:hAnsi="Wingdings" w:hint="default"/>
        <w:sz w:val="20"/>
      </w:rPr>
    </w:lvl>
    <w:lvl w:ilvl="4" w:tplc="8A067A28" w:tentative="1">
      <w:start w:val="1"/>
      <w:numFmt w:val="bullet"/>
      <w:lvlText w:val=""/>
      <w:lvlJc w:val="left"/>
      <w:pPr>
        <w:tabs>
          <w:tab w:val="num" w:pos="3600"/>
        </w:tabs>
        <w:ind w:left="3600" w:hanging="360"/>
      </w:pPr>
      <w:rPr>
        <w:rFonts w:ascii="Wingdings" w:hAnsi="Wingdings" w:hint="default"/>
        <w:sz w:val="20"/>
      </w:rPr>
    </w:lvl>
    <w:lvl w:ilvl="5" w:tplc="C92E6014" w:tentative="1">
      <w:start w:val="1"/>
      <w:numFmt w:val="bullet"/>
      <w:lvlText w:val=""/>
      <w:lvlJc w:val="left"/>
      <w:pPr>
        <w:tabs>
          <w:tab w:val="num" w:pos="4320"/>
        </w:tabs>
        <w:ind w:left="4320" w:hanging="360"/>
      </w:pPr>
      <w:rPr>
        <w:rFonts w:ascii="Wingdings" w:hAnsi="Wingdings" w:hint="default"/>
        <w:sz w:val="20"/>
      </w:rPr>
    </w:lvl>
    <w:lvl w:ilvl="6" w:tplc="3CCCEF5E" w:tentative="1">
      <w:start w:val="1"/>
      <w:numFmt w:val="bullet"/>
      <w:lvlText w:val=""/>
      <w:lvlJc w:val="left"/>
      <w:pPr>
        <w:tabs>
          <w:tab w:val="num" w:pos="5040"/>
        </w:tabs>
        <w:ind w:left="5040" w:hanging="360"/>
      </w:pPr>
      <w:rPr>
        <w:rFonts w:ascii="Wingdings" w:hAnsi="Wingdings" w:hint="default"/>
        <w:sz w:val="20"/>
      </w:rPr>
    </w:lvl>
    <w:lvl w:ilvl="7" w:tplc="99224018" w:tentative="1">
      <w:start w:val="1"/>
      <w:numFmt w:val="bullet"/>
      <w:lvlText w:val=""/>
      <w:lvlJc w:val="left"/>
      <w:pPr>
        <w:tabs>
          <w:tab w:val="num" w:pos="5760"/>
        </w:tabs>
        <w:ind w:left="5760" w:hanging="360"/>
      </w:pPr>
      <w:rPr>
        <w:rFonts w:ascii="Wingdings" w:hAnsi="Wingdings" w:hint="default"/>
        <w:sz w:val="20"/>
      </w:rPr>
    </w:lvl>
    <w:lvl w:ilvl="8" w:tplc="671C0EA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5"/>
  </w:num>
  <w:num w:numId="7">
    <w:abstractNumId w:val="11"/>
  </w:num>
  <w:num w:numId="8">
    <w:abstractNumId w:val="8"/>
  </w:num>
  <w:num w:numId="9">
    <w:abstractNumId w:val="12"/>
  </w:num>
  <w:num w:numId="10">
    <w:abstractNumId w:val="1"/>
  </w:num>
  <w:num w:numId="1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17"/>
    <w:rsid w:val="000028EE"/>
    <w:rsid w:val="00005A69"/>
    <w:rsid w:val="000108B5"/>
    <w:rsid w:val="00025CBA"/>
    <w:rsid w:val="00026CC3"/>
    <w:rsid w:val="00056CD7"/>
    <w:rsid w:val="00067D8E"/>
    <w:rsid w:val="00074F4E"/>
    <w:rsid w:val="00077B56"/>
    <w:rsid w:val="00090472"/>
    <w:rsid w:val="00095533"/>
    <w:rsid w:val="000B41D9"/>
    <w:rsid w:val="000B62FB"/>
    <w:rsid w:val="000B709C"/>
    <w:rsid w:val="000C22D9"/>
    <w:rsid w:val="000F6A15"/>
    <w:rsid w:val="00107F9A"/>
    <w:rsid w:val="00126FEB"/>
    <w:rsid w:val="001279CF"/>
    <w:rsid w:val="001337DE"/>
    <w:rsid w:val="001422B5"/>
    <w:rsid w:val="00160914"/>
    <w:rsid w:val="001A472D"/>
    <w:rsid w:val="001A591E"/>
    <w:rsid w:val="001B2410"/>
    <w:rsid w:val="001B5383"/>
    <w:rsid w:val="001B6968"/>
    <w:rsid w:val="001D6DD2"/>
    <w:rsid w:val="001D75AC"/>
    <w:rsid w:val="00217EE0"/>
    <w:rsid w:val="00233AF1"/>
    <w:rsid w:val="0025785D"/>
    <w:rsid w:val="00265808"/>
    <w:rsid w:val="00265D70"/>
    <w:rsid w:val="002758BF"/>
    <w:rsid w:val="002C24B3"/>
    <w:rsid w:val="002F1316"/>
    <w:rsid w:val="002F5701"/>
    <w:rsid w:val="003056B2"/>
    <w:rsid w:val="00314911"/>
    <w:rsid w:val="003344A1"/>
    <w:rsid w:val="00347CC8"/>
    <w:rsid w:val="00351244"/>
    <w:rsid w:val="003523F7"/>
    <w:rsid w:val="003539F9"/>
    <w:rsid w:val="00353A4F"/>
    <w:rsid w:val="00356137"/>
    <w:rsid w:val="00357FA1"/>
    <w:rsid w:val="003671D9"/>
    <w:rsid w:val="003A75AE"/>
    <w:rsid w:val="003C0C8D"/>
    <w:rsid w:val="003D2884"/>
    <w:rsid w:val="003D79BC"/>
    <w:rsid w:val="003E18D3"/>
    <w:rsid w:val="003F70F0"/>
    <w:rsid w:val="003F7530"/>
    <w:rsid w:val="004003F4"/>
    <w:rsid w:val="00403D55"/>
    <w:rsid w:val="00407F30"/>
    <w:rsid w:val="00424A10"/>
    <w:rsid w:val="004333B3"/>
    <w:rsid w:val="00436841"/>
    <w:rsid w:val="004432F2"/>
    <w:rsid w:val="0044799C"/>
    <w:rsid w:val="004509A5"/>
    <w:rsid w:val="00487275"/>
    <w:rsid w:val="00493A08"/>
    <w:rsid w:val="004A2978"/>
    <w:rsid w:val="004C2EBC"/>
    <w:rsid w:val="004D4D26"/>
    <w:rsid w:val="00530084"/>
    <w:rsid w:val="00531584"/>
    <w:rsid w:val="00540420"/>
    <w:rsid w:val="00550898"/>
    <w:rsid w:val="00571F31"/>
    <w:rsid w:val="005861A2"/>
    <w:rsid w:val="005C3856"/>
    <w:rsid w:val="005C6531"/>
    <w:rsid w:val="00605099"/>
    <w:rsid w:val="00605C46"/>
    <w:rsid w:val="00610664"/>
    <w:rsid w:val="0061504A"/>
    <w:rsid w:val="00667786"/>
    <w:rsid w:val="006710AD"/>
    <w:rsid w:val="00675D08"/>
    <w:rsid w:val="006764BC"/>
    <w:rsid w:val="006835A5"/>
    <w:rsid w:val="006976F4"/>
    <w:rsid w:val="006A0409"/>
    <w:rsid w:val="006A512C"/>
    <w:rsid w:val="006C5926"/>
    <w:rsid w:val="006D4812"/>
    <w:rsid w:val="006E553C"/>
    <w:rsid w:val="0070536C"/>
    <w:rsid w:val="0070550C"/>
    <w:rsid w:val="007116CA"/>
    <w:rsid w:val="007304C1"/>
    <w:rsid w:val="00742143"/>
    <w:rsid w:val="00750544"/>
    <w:rsid w:val="0077237F"/>
    <w:rsid w:val="007726E7"/>
    <w:rsid w:val="00783EF5"/>
    <w:rsid w:val="00794B7D"/>
    <w:rsid w:val="007C3694"/>
    <w:rsid w:val="007C37A9"/>
    <w:rsid w:val="007E7B7E"/>
    <w:rsid w:val="007F7363"/>
    <w:rsid w:val="00807C30"/>
    <w:rsid w:val="00816E9F"/>
    <w:rsid w:val="008329B1"/>
    <w:rsid w:val="00843053"/>
    <w:rsid w:val="008555FA"/>
    <w:rsid w:val="00865550"/>
    <w:rsid w:val="0086749B"/>
    <w:rsid w:val="00870E30"/>
    <w:rsid w:val="008779B3"/>
    <w:rsid w:val="008A3D2C"/>
    <w:rsid w:val="008A452B"/>
    <w:rsid w:val="008C1C75"/>
    <w:rsid w:val="008C2C65"/>
    <w:rsid w:val="008D42A5"/>
    <w:rsid w:val="008D64F4"/>
    <w:rsid w:val="008E2C4F"/>
    <w:rsid w:val="008E77B5"/>
    <w:rsid w:val="008F597A"/>
    <w:rsid w:val="00900FA4"/>
    <w:rsid w:val="00903CE8"/>
    <w:rsid w:val="00940016"/>
    <w:rsid w:val="0094676A"/>
    <w:rsid w:val="00955444"/>
    <w:rsid w:val="009613EB"/>
    <w:rsid w:val="00961737"/>
    <w:rsid w:val="009802D2"/>
    <w:rsid w:val="00993394"/>
    <w:rsid w:val="00995DD8"/>
    <w:rsid w:val="00996522"/>
    <w:rsid w:val="009A2713"/>
    <w:rsid w:val="009C3F4D"/>
    <w:rsid w:val="009E1503"/>
    <w:rsid w:val="009E1D1C"/>
    <w:rsid w:val="00A02C25"/>
    <w:rsid w:val="00A047DA"/>
    <w:rsid w:val="00A11E1E"/>
    <w:rsid w:val="00A13565"/>
    <w:rsid w:val="00A25D78"/>
    <w:rsid w:val="00A31EC1"/>
    <w:rsid w:val="00A37518"/>
    <w:rsid w:val="00A628C0"/>
    <w:rsid w:val="00A80B17"/>
    <w:rsid w:val="00A8513B"/>
    <w:rsid w:val="00AA327B"/>
    <w:rsid w:val="00AD088E"/>
    <w:rsid w:val="00AE73A8"/>
    <w:rsid w:val="00B30EFA"/>
    <w:rsid w:val="00B42015"/>
    <w:rsid w:val="00B616DE"/>
    <w:rsid w:val="00B70408"/>
    <w:rsid w:val="00B76FE6"/>
    <w:rsid w:val="00B77A99"/>
    <w:rsid w:val="00B82F87"/>
    <w:rsid w:val="00B832D7"/>
    <w:rsid w:val="00B85C69"/>
    <w:rsid w:val="00B86796"/>
    <w:rsid w:val="00B9230A"/>
    <w:rsid w:val="00B9540B"/>
    <w:rsid w:val="00BA1BC0"/>
    <w:rsid w:val="00BC1B5B"/>
    <w:rsid w:val="00BE6B67"/>
    <w:rsid w:val="00BF12E5"/>
    <w:rsid w:val="00C12390"/>
    <w:rsid w:val="00C41717"/>
    <w:rsid w:val="00C62FE3"/>
    <w:rsid w:val="00C65F70"/>
    <w:rsid w:val="00C7577C"/>
    <w:rsid w:val="00C87206"/>
    <w:rsid w:val="00CC2060"/>
    <w:rsid w:val="00CC4883"/>
    <w:rsid w:val="00CD5C51"/>
    <w:rsid w:val="00D00694"/>
    <w:rsid w:val="00D010D0"/>
    <w:rsid w:val="00D03295"/>
    <w:rsid w:val="00D033D6"/>
    <w:rsid w:val="00D10A7E"/>
    <w:rsid w:val="00D1524A"/>
    <w:rsid w:val="00D220D7"/>
    <w:rsid w:val="00D23C9D"/>
    <w:rsid w:val="00D4212C"/>
    <w:rsid w:val="00D56AF4"/>
    <w:rsid w:val="00DA5084"/>
    <w:rsid w:val="00DB6A2E"/>
    <w:rsid w:val="00DC53C2"/>
    <w:rsid w:val="00DC5B6F"/>
    <w:rsid w:val="00DF0178"/>
    <w:rsid w:val="00DF1032"/>
    <w:rsid w:val="00DF6883"/>
    <w:rsid w:val="00E05E22"/>
    <w:rsid w:val="00E10F02"/>
    <w:rsid w:val="00E327D9"/>
    <w:rsid w:val="00E530E2"/>
    <w:rsid w:val="00E81F90"/>
    <w:rsid w:val="00EB2FA9"/>
    <w:rsid w:val="00EC046F"/>
    <w:rsid w:val="00EC60EE"/>
    <w:rsid w:val="00EC7489"/>
    <w:rsid w:val="00ED75E6"/>
    <w:rsid w:val="00EE1D64"/>
    <w:rsid w:val="00EE5EA1"/>
    <w:rsid w:val="00EE6BBE"/>
    <w:rsid w:val="00F20E31"/>
    <w:rsid w:val="00F7385C"/>
    <w:rsid w:val="00F85CD7"/>
    <w:rsid w:val="00F8641F"/>
    <w:rsid w:val="00F87FB5"/>
    <w:rsid w:val="00F94EBA"/>
    <w:rsid w:val="00FA73DC"/>
    <w:rsid w:val="00FD2D6D"/>
    <w:rsid w:val="00FD73ED"/>
    <w:rsid w:val="00FE0009"/>
    <w:rsid w:val="00FE427B"/>
    <w:rsid w:val="00FF2465"/>
    <w:rsid w:val="00FF5045"/>
    <w:rsid w:val="0262EB60"/>
    <w:rsid w:val="075C5224"/>
    <w:rsid w:val="08E01C4D"/>
    <w:rsid w:val="120C04D1"/>
    <w:rsid w:val="1AAB4D96"/>
    <w:rsid w:val="21471FA3"/>
    <w:rsid w:val="2A994BF6"/>
    <w:rsid w:val="2E4D510E"/>
    <w:rsid w:val="375D7123"/>
    <w:rsid w:val="3B490DE8"/>
    <w:rsid w:val="4242E0AA"/>
    <w:rsid w:val="431DD7C7"/>
    <w:rsid w:val="44D13210"/>
    <w:rsid w:val="4ED6A5D4"/>
    <w:rsid w:val="57F9DC37"/>
    <w:rsid w:val="6B2A4D57"/>
    <w:rsid w:val="7DBA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69ED"/>
  <w15:chartTrackingRefBased/>
  <w15:docId w15:val="{6FA5EA96-E895-4052-A679-D0675AF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F"/>
    <w:pPr>
      <w:ind w:left="720"/>
      <w:contextualSpacing/>
    </w:pPr>
  </w:style>
  <w:style w:type="character" w:styleId="Hyperlink">
    <w:name w:val="Hyperlink"/>
    <w:basedOn w:val="DefaultParagraphFont"/>
    <w:uiPriority w:val="99"/>
    <w:unhideWhenUsed/>
    <w:rsid w:val="006E553C"/>
    <w:rPr>
      <w:color w:val="0563C1" w:themeColor="hyperlink"/>
      <w:u w:val="single"/>
    </w:rPr>
  </w:style>
  <w:style w:type="character" w:styleId="UnresolvedMention">
    <w:name w:val="Unresolved Mention"/>
    <w:basedOn w:val="DefaultParagraphFont"/>
    <w:uiPriority w:val="99"/>
    <w:semiHidden/>
    <w:unhideWhenUsed/>
    <w:rsid w:val="006E553C"/>
    <w:rPr>
      <w:color w:val="605E5C"/>
      <w:shd w:val="clear" w:color="auto" w:fill="E1DFDD"/>
    </w:rPr>
  </w:style>
  <w:style w:type="paragraph" w:styleId="Header">
    <w:name w:val="header"/>
    <w:basedOn w:val="Normal"/>
    <w:link w:val="HeaderChar"/>
    <w:uiPriority w:val="99"/>
    <w:unhideWhenUsed/>
    <w:rsid w:val="001B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83"/>
  </w:style>
  <w:style w:type="paragraph" w:styleId="Footer">
    <w:name w:val="footer"/>
    <w:basedOn w:val="Normal"/>
    <w:link w:val="FooterChar"/>
    <w:uiPriority w:val="99"/>
    <w:unhideWhenUsed/>
    <w:rsid w:val="001B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83"/>
  </w:style>
  <w:style w:type="paragraph" w:styleId="BalloonText">
    <w:name w:val="Balloon Text"/>
    <w:basedOn w:val="Normal"/>
    <w:link w:val="BalloonTextChar"/>
    <w:uiPriority w:val="99"/>
    <w:semiHidden/>
    <w:unhideWhenUsed/>
    <w:rsid w:val="001D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C"/>
    <w:rPr>
      <w:rFonts w:ascii="Segoe UI" w:hAnsi="Segoe UI" w:cs="Segoe UI"/>
      <w:sz w:val="18"/>
      <w:szCs w:val="18"/>
    </w:rPr>
  </w:style>
  <w:style w:type="character" w:styleId="CommentReference">
    <w:name w:val="annotation reference"/>
    <w:basedOn w:val="DefaultParagraphFont"/>
    <w:uiPriority w:val="99"/>
    <w:semiHidden/>
    <w:unhideWhenUsed/>
    <w:rsid w:val="001D75AC"/>
    <w:rPr>
      <w:sz w:val="16"/>
      <w:szCs w:val="16"/>
    </w:rPr>
  </w:style>
  <w:style w:type="paragraph" w:styleId="CommentText">
    <w:name w:val="annotation text"/>
    <w:basedOn w:val="Normal"/>
    <w:link w:val="CommentTextChar"/>
    <w:uiPriority w:val="99"/>
    <w:semiHidden/>
    <w:unhideWhenUsed/>
    <w:rsid w:val="001D75AC"/>
    <w:pPr>
      <w:spacing w:line="240" w:lineRule="auto"/>
    </w:pPr>
    <w:rPr>
      <w:sz w:val="20"/>
      <w:szCs w:val="20"/>
    </w:rPr>
  </w:style>
  <w:style w:type="character" w:customStyle="1" w:styleId="CommentTextChar">
    <w:name w:val="Comment Text Char"/>
    <w:basedOn w:val="DefaultParagraphFont"/>
    <w:link w:val="CommentText"/>
    <w:uiPriority w:val="99"/>
    <w:semiHidden/>
    <w:rsid w:val="001D75AC"/>
    <w:rPr>
      <w:sz w:val="20"/>
      <w:szCs w:val="20"/>
    </w:rPr>
  </w:style>
  <w:style w:type="paragraph" w:styleId="CommentSubject">
    <w:name w:val="annotation subject"/>
    <w:basedOn w:val="CommentText"/>
    <w:next w:val="CommentText"/>
    <w:link w:val="CommentSubjectChar"/>
    <w:uiPriority w:val="99"/>
    <w:semiHidden/>
    <w:unhideWhenUsed/>
    <w:rsid w:val="001D75AC"/>
    <w:rPr>
      <w:b/>
      <w:bCs/>
    </w:rPr>
  </w:style>
  <w:style w:type="character" w:customStyle="1" w:styleId="CommentSubjectChar">
    <w:name w:val="Comment Subject Char"/>
    <w:basedOn w:val="CommentTextChar"/>
    <w:link w:val="CommentSubject"/>
    <w:uiPriority w:val="99"/>
    <w:semiHidden/>
    <w:rsid w:val="001D75AC"/>
    <w:rPr>
      <w:b/>
      <w:bCs/>
      <w:sz w:val="20"/>
      <w:szCs w:val="20"/>
    </w:rPr>
  </w:style>
  <w:style w:type="paragraph" w:styleId="Revision">
    <w:name w:val="Revision"/>
    <w:hidden/>
    <w:uiPriority w:val="99"/>
    <w:semiHidden/>
    <w:rsid w:val="00074F4E"/>
    <w:pPr>
      <w:spacing w:after="0" w:line="240" w:lineRule="auto"/>
    </w:pPr>
  </w:style>
  <w:style w:type="table" w:styleId="TableGrid">
    <w:name w:val="Table Grid"/>
    <w:basedOn w:val="TableNormal"/>
    <w:uiPriority w:val="39"/>
    <w:rsid w:val="0075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1077">
      <w:bodyDiv w:val="1"/>
      <w:marLeft w:val="0"/>
      <w:marRight w:val="0"/>
      <w:marTop w:val="0"/>
      <w:marBottom w:val="0"/>
      <w:divBdr>
        <w:top w:val="none" w:sz="0" w:space="0" w:color="auto"/>
        <w:left w:val="none" w:sz="0" w:space="0" w:color="auto"/>
        <w:bottom w:val="none" w:sz="0" w:space="0" w:color="auto"/>
        <w:right w:val="none" w:sz="0" w:space="0" w:color="auto"/>
      </w:divBdr>
    </w:div>
    <w:div w:id="163476688">
      <w:bodyDiv w:val="1"/>
      <w:marLeft w:val="0"/>
      <w:marRight w:val="0"/>
      <w:marTop w:val="0"/>
      <w:marBottom w:val="0"/>
      <w:divBdr>
        <w:top w:val="none" w:sz="0" w:space="0" w:color="auto"/>
        <w:left w:val="none" w:sz="0" w:space="0" w:color="auto"/>
        <w:bottom w:val="none" w:sz="0" w:space="0" w:color="auto"/>
        <w:right w:val="none" w:sz="0" w:space="0" w:color="auto"/>
      </w:divBdr>
    </w:div>
    <w:div w:id="271598964">
      <w:bodyDiv w:val="1"/>
      <w:marLeft w:val="0"/>
      <w:marRight w:val="0"/>
      <w:marTop w:val="0"/>
      <w:marBottom w:val="0"/>
      <w:divBdr>
        <w:top w:val="none" w:sz="0" w:space="0" w:color="auto"/>
        <w:left w:val="none" w:sz="0" w:space="0" w:color="auto"/>
        <w:bottom w:val="none" w:sz="0" w:space="0" w:color="auto"/>
        <w:right w:val="none" w:sz="0" w:space="0" w:color="auto"/>
      </w:divBdr>
    </w:div>
    <w:div w:id="283199902">
      <w:bodyDiv w:val="1"/>
      <w:marLeft w:val="0"/>
      <w:marRight w:val="0"/>
      <w:marTop w:val="0"/>
      <w:marBottom w:val="0"/>
      <w:divBdr>
        <w:top w:val="none" w:sz="0" w:space="0" w:color="auto"/>
        <w:left w:val="none" w:sz="0" w:space="0" w:color="auto"/>
        <w:bottom w:val="none" w:sz="0" w:space="0" w:color="auto"/>
        <w:right w:val="none" w:sz="0" w:space="0" w:color="auto"/>
      </w:divBdr>
    </w:div>
    <w:div w:id="401365802">
      <w:bodyDiv w:val="1"/>
      <w:marLeft w:val="0"/>
      <w:marRight w:val="0"/>
      <w:marTop w:val="0"/>
      <w:marBottom w:val="0"/>
      <w:divBdr>
        <w:top w:val="none" w:sz="0" w:space="0" w:color="auto"/>
        <w:left w:val="none" w:sz="0" w:space="0" w:color="auto"/>
        <w:bottom w:val="none" w:sz="0" w:space="0" w:color="auto"/>
        <w:right w:val="none" w:sz="0" w:space="0" w:color="auto"/>
      </w:divBdr>
    </w:div>
    <w:div w:id="441850801">
      <w:bodyDiv w:val="1"/>
      <w:marLeft w:val="0"/>
      <w:marRight w:val="0"/>
      <w:marTop w:val="0"/>
      <w:marBottom w:val="0"/>
      <w:divBdr>
        <w:top w:val="none" w:sz="0" w:space="0" w:color="auto"/>
        <w:left w:val="none" w:sz="0" w:space="0" w:color="auto"/>
        <w:bottom w:val="none" w:sz="0" w:space="0" w:color="auto"/>
        <w:right w:val="none" w:sz="0" w:space="0" w:color="auto"/>
      </w:divBdr>
    </w:div>
    <w:div w:id="1211840867">
      <w:bodyDiv w:val="1"/>
      <w:marLeft w:val="0"/>
      <w:marRight w:val="0"/>
      <w:marTop w:val="0"/>
      <w:marBottom w:val="0"/>
      <w:divBdr>
        <w:top w:val="none" w:sz="0" w:space="0" w:color="auto"/>
        <w:left w:val="none" w:sz="0" w:space="0" w:color="auto"/>
        <w:bottom w:val="none" w:sz="0" w:space="0" w:color="auto"/>
        <w:right w:val="none" w:sz="0" w:space="0" w:color="auto"/>
      </w:divBdr>
    </w:div>
    <w:div w:id="1245140523">
      <w:bodyDiv w:val="1"/>
      <w:marLeft w:val="0"/>
      <w:marRight w:val="0"/>
      <w:marTop w:val="0"/>
      <w:marBottom w:val="0"/>
      <w:divBdr>
        <w:top w:val="none" w:sz="0" w:space="0" w:color="auto"/>
        <w:left w:val="none" w:sz="0" w:space="0" w:color="auto"/>
        <w:bottom w:val="none" w:sz="0" w:space="0" w:color="auto"/>
        <w:right w:val="none" w:sz="0" w:space="0" w:color="auto"/>
      </w:divBdr>
    </w:div>
    <w:div w:id="1254314439">
      <w:bodyDiv w:val="1"/>
      <w:marLeft w:val="0"/>
      <w:marRight w:val="0"/>
      <w:marTop w:val="0"/>
      <w:marBottom w:val="0"/>
      <w:divBdr>
        <w:top w:val="none" w:sz="0" w:space="0" w:color="auto"/>
        <w:left w:val="none" w:sz="0" w:space="0" w:color="auto"/>
        <w:bottom w:val="none" w:sz="0" w:space="0" w:color="auto"/>
        <w:right w:val="none" w:sz="0" w:space="0" w:color="auto"/>
      </w:divBdr>
    </w:div>
    <w:div w:id="1800414508">
      <w:bodyDiv w:val="1"/>
      <w:marLeft w:val="0"/>
      <w:marRight w:val="0"/>
      <w:marTop w:val="0"/>
      <w:marBottom w:val="0"/>
      <w:divBdr>
        <w:top w:val="none" w:sz="0" w:space="0" w:color="auto"/>
        <w:left w:val="none" w:sz="0" w:space="0" w:color="auto"/>
        <w:bottom w:val="none" w:sz="0" w:space="0" w:color="auto"/>
        <w:right w:val="none" w:sz="0" w:space="0" w:color="auto"/>
      </w:divBdr>
    </w:div>
    <w:div w:id="20931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qa.org.uk/sqa/95157.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3655-A541-4432-B482-3AA9788D06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F4654E-3BC3-4921-9319-83ABE7D5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4889</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Links>
    <vt:vector size="6" baseType="variant">
      <vt:variant>
        <vt:i4>524292</vt:i4>
      </vt:variant>
      <vt:variant>
        <vt:i4>0</vt:i4>
      </vt:variant>
      <vt:variant>
        <vt:i4>0</vt:i4>
      </vt:variant>
      <vt:variant>
        <vt:i4>5</vt:i4>
      </vt:variant>
      <vt:variant>
        <vt:lpwstr>https://www.sqa.org.uk/sqa/95157.html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Sharpe</dc:creator>
  <cp:keywords>[OFFICIAL]</cp:keywords>
  <dc:description/>
  <cp:lastModifiedBy>MacLeod, Donnie (EDU)</cp:lastModifiedBy>
  <cp:revision>2</cp:revision>
  <dcterms:created xsi:type="dcterms:W3CDTF">2020-12-15T16:05:00Z</dcterms:created>
  <dcterms:modified xsi:type="dcterms:W3CDTF">2020-12-15T16:05:00Z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a2862f7c-7523-4ec6-9364-e4db9ad5873e</vt:lpwstr>
  </property>
  <property fmtid="{D5CDD505-2E9C-101B-9397-08002B2CF9AE}" pid="3" name="bjSaver">
    <vt:lpwstr>nyiP330gSIhdlb1Xd+1JA1WFf8uX/FoQ</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