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9E12D" w14:textId="7F9A2416" w:rsidR="006312A7" w:rsidRDefault="000910CE" w:rsidP="009958F5">
      <w:pPr>
        <w:jc w:val="center"/>
        <w:rPr>
          <w:b/>
          <w:bCs/>
          <w:sz w:val="28"/>
          <w:szCs w:val="28"/>
        </w:rPr>
      </w:pPr>
      <w:r>
        <w:rPr>
          <w:b/>
          <w:bCs/>
          <w:sz w:val="28"/>
          <w:szCs w:val="28"/>
        </w:rPr>
        <w:t xml:space="preserve">Knightswood Secondary School </w:t>
      </w:r>
    </w:p>
    <w:p w14:paraId="5ACAE5D5" w14:textId="77777777" w:rsidR="00BA530F" w:rsidRDefault="002B6B42" w:rsidP="00BA530F">
      <w:pPr>
        <w:jc w:val="center"/>
        <w:rPr>
          <w:b/>
          <w:bCs/>
          <w:sz w:val="28"/>
          <w:szCs w:val="28"/>
        </w:rPr>
      </w:pPr>
      <w:r>
        <w:rPr>
          <w:b/>
          <w:bCs/>
          <w:sz w:val="28"/>
          <w:szCs w:val="28"/>
        </w:rPr>
        <w:t>S</w:t>
      </w:r>
      <w:r w:rsidR="006F5F7E" w:rsidRPr="006F5F7E">
        <w:rPr>
          <w:b/>
          <w:bCs/>
          <w:sz w:val="28"/>
          <w:szCs w:val="28"/>
        </w:rPr>
        <w:t>tandards &amp; Quality Report</w:t>
      </w:r>
      <w:r w:rsidR="00BA530F">
        <w:rPr>
          <w:b/>
          <w:bCs/>
          <w:sz w:val="28"/>
          <w:szCs w:val="28"/>
        </w:rPr>
        <w:t xml:space="preserve"> </w:t>
      </w:r>
    </w:p>
    <w:p w14:paraId="396DAAE5" w14:textId="0B42FC96" w:rsidR="00BA530F" w:rsidRPr="00BA530F" w:rsidRDefault="00BA530F" w:rsidP="00BA530F">
      <w:pPr>
        <w:jc w:val="center"/>
        <w:rPr>
          <w:b/>
          <w:bCs/>
          <w:sz w:val="28"/>
          <w:szCs w:val="28"/>
        </w:rPr>
      </w:pPr>
      <w:r w:rsidRPr="00BA530F">
        <w:rPr>
          <w:b/>
          <w:bCs/>
          <w:sz w:val="28"/>
          <w:szCs w:val="28"/>
        </w:rPr>
        <w:t>Session 202</w:t>
      </w:r>
      <w:r w:rsidR="0097112B">
        <w:rPr>
          <w:b/>
          <w:bCs/>
          <w:sz w:val="28"/>
          <w:szCs w:val="28"/>
        </w:rPr>
        <w:t>4</w:t>
      </w:r>
      <w:r w:rsidRPr="00BA530F">
        <w:rPr>
          <w:b/>
          <w:bCs/>
          <w:sz w:val="28"/>
          <w:szCs w:val="28"/>
        </w:rPr>
        <w:t xml:space="preserve"> – 202</w:t>
      </w:r>
      <w:r w:rsidR="0097112B">
        <w:rPr>
          <w:b/>
          <w:bCs/>
          <w:sz w:val="28"/>
          <w:szCs w:val="28"/>
        </w:rPr>
        <w:t>5</w:t>
      </w:r>
    </w:p>
    <w:p w14:paraId="340349B3" w14:textId="77777777" w:rsidR="006312A7" w:rsidRPr="006312A7" w:rsidRDefault="006312A7" w:rsidP="00EE0A65">
      <w:pPr>
        <w:rPr>
          <w:b/>
          <w:bCs/>
          <w:sz w:val="28"/>
          <w:szCs w:val="28"/>
        </w:rPr>
      </w:pPr>
    </w:p>
    <w:p w14:paraId="004C2635" w14:textId="3F806BBC" w:rsidR="000C6DF3" w:rsidRPr="005A7E1F" w:rsidRDefault="00963FFD" w:rsidP="002B6B42">
      <w:pPr>
        <w:tabs>
          <w:tab w:val="left" w:pos="1600"/>
        </w:tabs>
        <w:rPr>
          <w:rFonts w:cs="Arial"/>
        </w:rPr>
      </w:pPr>
      <w:r w:rsidRPr="007573D6">
        <w:t>Th</w:t>
      </w:r>
      <w:r w:rsidR="006F5F7E" w:rsidRPr="007573D6">
        <w:t xml:space="preserve">is </w:t>
      </w:r>
      <w:r w:rsidR="0077595A" w:rsidRPr="007573D6">
        <w:t>summar</w:t>
      </w:r>
      <w:r w:rsidRPr="007573D6">
        <w:t xml:space="preserve">y </w:t>
      </w:r>
      <w:r w:rsidR="0077595A" w:rsidRPr="007573D6">
        <w:t>report is provided for parents/care</w:t>
      </w:r>
      <w:r w:rsidR="006F5F7E" w:rsidRPr="007573D6">
        <w:t>rs</w:t>
      </w:r>
      <w:r w:rsidRPr="007573D6">
        <w:t xml:space="preserve"> and partners to outline </w:t>
      </w:r>
      <w:r w:rsidR="00DC2E99" w:rsidRPr="007573D6">
        <w:t>our achievements and improvements</w:t>
      </w:r>
      <w:r w:rsidR="009537BE">
        <w:t xml:space="preserve"> during</w:t>
      </w:r>
      <w:r w:rsidR="00DC2E99" w:rsidRPr="007573D6">
        <w:t xml:space="preserve"> session</w:t>
      </w:r>
      <w:r w:rsidR="009537BE">
        <w:t xml:space="preserve"> 202</w:t>
      </w:r>
      <w:r w:rsidR="0097112B">
        <w:t>4</w:t>
      </w:r>
      <w:r w:rsidR="009537BE">
        <w:t xml:space="preserve"> - 202</w:t>
      </w:r>
      <w:r w:rsidR="0097112B">
        <w:t>5</w:t>
      </w:r>
      <w:r w:rsidR="00DC2E99" w:rsidRPr="007573D6">
        <w:t xml:space="preserve"> an</w:t>
      </w:r>
      <w:r w:rsidR="00533B17" w:rsidRPr="007573D6">
        <w:t>d</w:t>
      </w:r>
      <w:r w:rsidR="00DC2E99" w:rsidRPr="007573D6">
        <w:t xml:space="preserve"> </w:t>
      </w:r>
      <w:r w:rsidR="007573D6">
        <w:t xml:space="preserve">to </w:t>
      </w:r>
      <w:r w:rsidR="00DC2E99" w:rsidRPr="007573D6">
        <w:t>share</w:t>
      </w:r>
      <w:r w:rsidR="007573D6">
        <w:t xml:space="preserve"> our</w:t>
      </w:r>
      <w:r w:rsidR="00DC2E99" w:rsidRPr="007573D6">
        <w:t xml:space="preserve"> improvement </w:t>
      </w:r>
      <w:r w:rsidR="00533B17" w:rsidRPr="007573D6">
        <w:t>priorities for</w:t>
      </w:r>
      <w:r w:rsidR="009537BE">
        <w:t xml:space="preserve"> </w:t>
      </w:r>
      <w:r w:rsidR="00DC2E99" w:rsidRPr="007573D6">
        <w:t>202</w:t>
      </w:r>
      <w:r w:rsidR="0097112B">
        <w:t>5</w:t>
      </w:r>
      <w:r w:rsidR="00DC2E99" w:rsidRPr="007573D6">
        <w:t xml:space="preserve"> - 202</w:t>
      </w:r>
      <w:r w:rsidR="0097112B">
        <w:t>6</w:t>
      </w:r>
      <w:r w:rsidR="00533B17" w:rsidRPr="007573D6">
        <w:t>.</w:t>
      </w:r>
      <w:r w:rsidR="007573D6">
        <w:t xml:space="preserve"> </w:t>
      </w:r>
      <w:r w:rsidR="005A7E1F">
        <w:t>Throughout last session</w:t>
      </w:r>
      <w:r w:rsidR="000C6DF3" w:rsidRPr="007573D6">
        <w:rPr>
          <w:rFonts w:cs="Arial"/>
        </w:rPr>
        <w:t xml:space="preserve"> we t</w:t>
      </w:r>
      <w:r w:rsidR="005A7E1F">
        <w:rPr>
          <w:rFonts w:cs="Arial"/>
        </w:rPr>
        <w:t>ook</w:t>
      </w:r>
      <w:r w:rsidR="000C6DF3" w:rsidRPr="007573D6">
        <w:rPr>
          <w:rFonts w:cs="Arial"/>
        </w:rPr>
        <w:t xml:space="preserve"> forward our </w:t>
      </w:r>
      <w:r w:rsidR="006F5F7E" w:rsidRPr="007573D6">
        <w:rPr>
          <w:rFonts w:cs="Arial"/>
        </w:rPr>
        <w:t xml:space="preserve">improvement </w:t>
      </w:r>
      <w:r w:rsidR="000C6DF3" w:rsidRPr="007573D6">
        <w:rPr>
          <w:rFonts w:cs="Arial"/>
        </w:rPr>
        <w:t>prior</w:t>
      </w:r>
      <w:r w:rsidR="00FA4B1A" w:rsidRPr="007573D6">
        <w:rPr>
          <w:rFonts w:cs="Arial"/>
        </w:rPr>
        <w:t xml:space="preserve">ities as detailed in our school </w:t>
      </w:r>
      <w:r w:rsidR="000C6DF3" w:rsidRPr="007573D6">
        <w:rPr>
          <w:rFonts w:cs="Arial"/>
        </w:rPr>
        <w:t>improvement plan.</w:t>
      </w:r>
      <w:r w:rsidR="007573D6">
        <w:rPr>
          <w:rFonts w:cs="Arial"/>
        </w:rPr>
        <w:t xml:space="preserve"> Using</w:t>
      </w:r>
      <w:r w:rsidR="009537BE">
        <w:rPr>
          <w:rFonts w:cs="Arial"/>
        </w:rPr>
        <w:t xml:space="preserve"> our </w:t>
      </w:r>
      <w:r w:rsidR="00DC2E99" w:rsidRPr="007573D6">
        <w:rPr>
          <w:rFonts w:cs="Arial"/>
        </w:rPr>
        <w:t>approaches to self-evaluation</w:t>
      </w:r>
      <w:r w:rsidR="005A7E1F">
        <w:rPr>
          <w:rFonts w:cs="Arial"/>
        </w:rPr>
        <w:t xml:space="preserve">, </w:t>
      </w:r>
      <w:r w:rsidR="000C6DF3" w:rsidRPr="007573D6">
        <w:rPr>
          <w:rFonts w:cs="Arial"/>
        </w:rPr>
        <w:t xml:space="preserve">we have </w:t>
      </w:r>
      <w:r w:rsidR="005A7E1F">
        <w:rPr>
          <w:rFonts w:cs="Arial"/>
        </w:rPr>
        <w:t xml:space="preserve">detailed in this report the impact of our work and </w:t>
      </w:r>
      <w:r w:rsidR="000C6DF3" w:rsidRPr="007573D6">
        <w:rPr>
          <w:rFonts w:cs="Arial"/>
        </w:rPr>
        <w:t>identified</w:t>
      </w:r>
      <w:r w:rsidR="009537BE">
        <w:rPr>
          <w:rFonts w:cs="Arial"/>
        </w:rPr>
        <w:t xml:space="preserve"> </w:t>
      </w:r>
      <w:r w:rsidR="000C6DF3" w:rsidRPr="007573D6">
        <w:rPr>
          <w:rFonts w:cs="Arial"/>
        </w:rPr>
        <w:t>how we</w:t>
      </w:r>
      <w:r w:rsidR="005A7E1F">
        <w:rPr>
          <w:rFonts w:cs="Arial"/>
        </w:rPr>
        <w:t xml:space="preserve"> plan to </w:t>
      </w:r>
      <w:r w:rsidR="007573D6">
        <w:rPr>
          <w:rFonts w:cs="Arial"/>
        </w:rPr>
        <w:t>continue to</w:t>
      </w:r>
      <w:r w:rsidR="000C6DF3" w:rsidRPr="007573D6">
        <w:rPr>
          <w:rFonts w:cs="Arial"/>
        </w:rPr>
        <w:t xml:space="preserve"> improve outcomes for our children and young people.</w:t>
      </w:r>
    </w:p>
    <w:p w14:paraId="33D7C8FF" w14:textId="4DF8723F" w:rsidR="00F77357" w:rsidRDefault="00F77357" w:rsidP="00E05DF7">
      <w:pPr>
        <w:tabs>
          <w:tab w:val="left" w:pos="1600"/>
        </w:tabs>
        <w:rPr>
          <w:sz w:val="16"/>
        </w:rPr>
      </w:pPr>
    </w:p>
    <w:tbl>
      <w:tblPr>
        <w:tblW w:w="10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8"/>
        <w:gridCol w:w="10108"/>
      </w:tblGrid>
      <w:tr w:rsidR="0097112B" w:rsidRPr="005730C9" w14:paraId="02BEA175" w14:textId="77777777" w:rsidTr="00DC2E99">
        <w:tc>
          <w:tcPr>
            <w:tcW w:w="360" w:type="dxa"/>
            <w:tcBorders>
              <w:top w:val="nil"/>
              <w:left w:val="nil"/>
              <w:right w:val="single" w:sz="2" w:space="0" w:color="auto"/>
            </w:tcBorders>
            <w:shd w:val="clear" w:color="auto" w:fill="C5E0B3" w:themeFill="accent6" w:themeFillTint="66"/>
          </w:tcPr>
          <w:p w14:paraId="3106DC6E" w14:textId="77777777" w:rsidR="0097112B" w:rsidRPr="005730C9" w:rsidRDefault="0097112B" w:rsidP="00FA496D">
            <w:pPr>
              <w:tabs>
                <w:tab w:val="left" w:pos="1600"/>
              </w:tabs>
              <w:ind w:left="284" w:hanging="284"/>
              <w:rPr>
                <w:rFonts w:cs="Arial"/>
              </w:rPr>
            </w:pPr>
          </w:p>
        </w:tc>
        <w:tc>
          <w:tcPr>
            <w:tcW w:w="9736" w:type="dxa"/>
            <w:tcBorders>
              <w:left w:val="single" w:sz="2" w:space="0" w:color="auto"/>
              <w:bottom w:val="single" w:sz="2" w:space="0" w:color="auto"/>
              <w:right w:val="single" w:sz="2" w:space="0" w:color="auto"/>
            </w:tcBorders>
            <w:shd w:val="clear" w:color="auto" w:fill="C5E0B3" w:themeFill="accent6" w:themeFillTint="66"/>
          </w:tcPr>
          <w:p w14:paraId="6F434518" w14:textId="7B3CF079" w:rsidR="0097112B" w:rsidRDefault="0097112B" w:rsidP="00FA496D">
            <w:pPr>
              <w:tabs>
                <w:tab w:val="left" w:pos="1600"/>
              </w:tabs>
              <w:rPr>
                <w:rFonts w:cs="Arial"/>
                <w:b/>
              </w:rPr>
            </w:pPr>
            <w:r>
              <w:rPr>
                <w:rFonts w:cs="Arial"/>
                <w:b/>
              </w:rPr>
              <w:t>The context of the school</w:t>
            </w:r>
          </w:p>
        </w:tc>
      </w:tr>
      <w:tr w:rsidR="0097112B" w:rsidRPr="005730C9" w14:paraId="0509E6F2" w14:textId="77777777" w:rsidTr="0097112B">
        <w:tc>
          <w:tcPr>
            <w:tcW w:w="360" w:type="dxa"/>
            <w:tcBorders>
              <w:top w:val="nil"/>
              <w:left w:val="nil"/>
              <w:right w:val="single" w:sz="2" w:space="0" w:color="auto"/>
            </w:tcBorders>
            <w:shd w:val="clear" w:color="auto" w:fill="C5E0B3" w:themeFill="accent6" w:themeFillTint="66"/>
          </w:tcPr>
          <w:p w14:paraId="6815B76A" w14:textId="77777777" w:rsidR="0097112B" w:rsidRPr="005730C9" w:rsidRDefault="0097112B" w:rsidP="00FA496D">
            <w:pPr>
              <w:tabs>
                <w:tab w:val="left" w:pos="1600"/>
              </w:tabs>
              <w:ind w:left="284" w:hanging="284"/>
              <w:rPr>
                <w:rFonts w:cs="Arial"/>
              </w:rPr>
            </w:pPr>
          </w:p>
        </w:tc>
        <w:tc>
          <w:tcPr>
            <w:tcW w:w="9736" w:type="dxa"/>
            <w:tcBorders>
              <w:left w:val="single" w:sz="2" w:space="0" w:color="auto"/>
              <w:bottom w:val="single" w:sz="2" w:space="0" w:color="auto"/>
              <w:right w:val="single" w:sz="2" w:space="0" w:color="auto"/>
            </w:tcBorders>
            <w:shd w:val="clear" w:color="auto" w:fill="FFFFFF" w:themeFill="background1"/>
          </w:tcPr>
          <w:p w14:paraId="698217EF" w14:textId="0750AB3C" w:rsidR="0097112B" w:rsidRDefault="003126A9" w:rsidP="00FA496D">
            <w:pPr>
              <w:tabs>
                <w:tab w:val="left" w:pos="1600"/>
              </w:tabs>
              <w:rPr>
                <w:rFonts w:cs="Arial"/>
                <w:bCs/>
              </w:rPr>
            </w:pPr>
            <w:r>
              <w:rPr>
                <w:rFonts w:cs="Arial"/>
                <w:bCs/>
              </w:rPr>
              <w:t xml:space="preserve">Knightswood Secondary School incorporating the Dance School of Scotland </w:t>
            </w:r>
            <w:proofErr w:type="gramStart"/>
            <w:r>
              <w:rPr>
                <w:rFonts w:cs="Arial"/>
                <w:bCs/>
              </w:rPr>
              <w:t>is located in</w:t>
            </w:r>
            <w:proofErr w:type="gramEnd"/>
            <w:r>
              <w:rPr>
                <w:rFonts w:cs="Arial"/>
                <w:bCs/>
              </w:rPr>
              <w:t xml:space="preserve"> the </w:t>
            </w:r>
            <w:proofErr w:type="gramStart"/>
            <w:r>
              <w:rPr>
                <w:rFonts w:cs="Arial"/>
                <w:bCs/>
              </w:rPr>
              <w:t>North West</w:t>
            </w:r>
            <w:proofErr w:type="gramEnd"/>
            <w:r>
              <w:rPr>
                <w:rFonts w:cs="Arial"/>
                <w:bCs/>
              </w:rPr>
              <w:t xml:space="preserve"> of Glasgow.  Our roll is currently 1209 which includes 120 young people from all over Scotland who attend the Dance School of Scotland and follow our extremely successful Dance and Musical Theatre Course.  </w:t>
            </w:r>
            <w:proofErr w:type="gramStart"/>
            <w:r>
              <w:rPr>
                <w:rFonts w:cs="Arial"/>
                <w:bCs/>
              </w:rPr>
              <w:t>In order to</w:t>
            </w:r>
            <w:proofErr w:type="gramEnd"/>
            <w:r>
              <w:rPr>
                <w:rFonts w:cs="Arial"/>
                <w:bCs/>
              </w:rPr>
              <w:t xml:space="preserve"> access these prestigious </w:t>
            </w:r>
            <w:proofErr w:type="gramStart"/>
            <w:r>
              <w:rPr>
                <w:rFonts w:cs="Arial"/>
                <w:bCs/>
              </w:rPr>
              <w:t>courses</w:t>
            </w:r>
            <w:proofErr w:type="gramEnd"/>
            <w:r>
              <w:rPr>
                <w:rFonts w:cs="Arial"/>
                <w:bCs/>
              </w:rPr>
              <w:t xml:space="preserve"> we have a </w:t>
            </w:r>
            <w:proofErr w:type="gramStart"/>
            <w:r>
              <w:rPr>
                <w:rFonts w:cs="Arial"/>
                <w:bCs/>
              </w:rPr>
              <w:t>90 bed</w:t>
            </w:r>
            <w:proofErr w:type="gramEnd"/>
            <w:r>
              <w:rPr>
                <w:rFonts w:cs="Arial"/>
                <w:bCs/>
              </w:rPr>
              <w:t xml:space="preserve"> residence on site to accommodate those that </w:t>
            </w:r>
            <w:proofErr w:type="gramStart"/>
            <w:r>
              <w:rPr>
                <w:rFonts w:cs="Arial"/>
                <w:bCs/>
              </w:rPr>
              <w:t>have to</w:t>
            </w:r>
            <w:proofErr w:type="gramEnd"/>
            <w:r>
              <w:rPr>
                <w:rFonts w:cs="Arial"/>
                <w:bCs/>
              </w:rPr>
              <w:t xml:space="preserve"> travel from a Sunday night to a Friday afternoon so that they can access this unique blend of academic and vocational training.</w:t>
            </w:r>
          </w:p>
          <w:p w14:paraId="641E5C8F" w14:textId="2FAD3139" w:rsidR="003126A9" w:rsidRPr="003126A9" w:rsidRDefault="003126A9" w:rsidP="003126A9">
            <w:pPr>
              <w:tabs>
                <w:tab w:val="left" w:pos="1600"/>
              </w:tabs>
              <w:rPr>
                <w:rFonts w:cs="Arial"/>
                <w:bCs/>
              </w:rPr>
            </w:pPr>
            <w:r w:rsidRPr="002A29DE">
              <w:rPr>
                <w:rFonts w:cs="Arial"/>
                <w:bCs/>
              </w:rPr>
              <w:t xml:space="preserve">At present 75% of our young people reside in </w:t>
            </w:r>
            <w:r w:rsidRPr="003126A9">
              <w:rPr>
                <w:rFonts w:cs="Arial"/>
                <w:bCs/>
              </w:rPr>
              <w:t>SIMD 1-4</w:t>
            </w:r>
            <w:r w:rsidRPr="002A29DE">
              <w:rPr>
                <w:rFonts w:cs="Arial"/>
                <w:bCs/>
              </w:rPr>
              <w:t xml:space="preserve"> and 38% are registered for Free School Meals (FSM) </w:t>
            </w:r>
          </w:p>
          <w:p w14:paraId="0ADF8A19" w14:textId="66C5A6A1" w:rsidR="003126A9" w:rsidRPr="002A29DE" w:rsidRDefault="003126A9" w:rsidP="003126A9">
            <w:pPr>
              <w:tabs>
                <w:tab w:val="left" w:pos="1600"/>
              </w:tabs>
              <w:rPr>
                <w:rFonts w:cs="Arial"/>
                <w:bCs/>
              </w:rPr>
            </w:pPr>
            <w:r w:rsidRPr="002A29DE">
              <w:rPr>
                <w:rFonts w:cs="Arial"/>
                <w:bCs/>
              </w:rPr>
              <w:t>61.4%</w:t>
            </w:r>
            <w:r w:rsidR="002A29DE" w:rsidRPr="002A29DE">
              <w:rPr>
                <w:rFonts w:cs="Arial"/>
                <w:bCs/>
              </w:rPr>
              <w:t xml:space="preserve"> of our young people have an additional Support Need (ASN)</w:t>
            </w:r>
          </w:p>
          <w:p w14:paraId="0190EDFB" w14:textId="77777777" w:rsidR="0097112B" w:rsidRDefault="0097112B" w:rsidP="00FA496D">
            <w:pPr>
              <w:tabs>
                <w:tab w:val="left" w:pos="1600"/>
              </w:tabs>
              <w:rPr>
                <w:rFonts w:cs="Arial"/>
                <w:b/>
              </w:rPr>
            </w:pPr>
          </w:p>
          <w:tbl>
            <w:tblPr>
              <w:tblW w:w="9303" w:type="dxa"/>
              <w:tblCellMar>
                <w:left w:w="0" w:type="dxa"/>
                <w:right w:w="0" w:type="dxa"/>
              </w:tblCellMar>
              <w:tblLook w:val="0420" w:firstRow="1" w:lastRow="0" w:firstColumn="0" w:lastColumn="0" w:noHBand="0" w:noVBand="1"/>
            </w:tblPr>
            <w:tblGrid>
              <w:gridCol w:w="7319"/>
              <w:gridCol w:w="1984"/>
            </w:tblGrid>
            <w:tr w:rsidR="003126A9" w:rsidRPr="003126A9" w14:paraId="155068FB" w14:textId="77777777" w:rsidTr="002A29DE">
              <w:trPr>
                <w:trHeight w:val="258"/>
              </w:trPr>
              <w:tc>
                <w:tcPr>
                  <w:tcW w:w="7319" w:type="dxa"/>
                  <w:tcBorders>
                    <w:top w:val="single" w:sz="8" w:space="0" w:color="FFFFFF"/>
                    <w:left w:val="single" w:sz="8" w:space="0" w:color="FFFFFF"/>
                    <w:bottom w:val="single" w:sz="24" w:space="0" w:color="FFFFFF"/>
                    <w:right w:val="single" w:sz="8" w:space="0" w:color="FFFFFF"/>
                  </w:tcBorders>
                  <w:shd w:val="clear" w:color="auto" w:fill="BBE0E3"/>
                  <w:tcMar>
                    <w:top w:w="72" w:type="dxa"/>
                    <w:left w:w="144" w:type="dxa"/>
                    <w:bottom w:w="72" w:type="dxa"/>
                    <w:right w:w="144" w:type="dxa"/>
                  </w:tcMar>
                  <w:hideMark/>
                </w:tcPr>
                <w:p w14:paraId="47A50D13" w14:textId="2574275D" w:rsidR="003126A9" w:rsidRPr="003126A9" w:rsidRDefault="002A29DE" w:rsidP="003126A9">
                  <w:pPr>
                    <w:tabs>
                      <w:tab w:val="left" w:pos="1600"/>
                    </w:tabs>
                    <w:rPr>
                      <w:rFonts w:cs="Arial"/>
                      <w:b/>
                      <w:bCs/>
                      <w:sz w:val="18"/>
                      <w:szCs w:val="18"/>
                    </w:rPr>
                  </w:pPr>
                  <w:r w:rsidRPr="002A29DE">
                    <w:rPr>
                      <w:rFonts w:cs="Arial"/>
                      <w:b/>
                      <w:bCs/>
                      <w:sz w:val="18"/>
                      <w:szCs w:val="18"/>
                    </w:rPr>
                    <w:t>Additional Support Need (</w:t>
                  </w:r>
                  <w:r w:rsidR="003126A9" w:rsidRPr="003126A9">
                    <w:rPr>
                      <w:rFonts w:cs="Arial"/>
                      <w:b/>
                      <w:bCs/>
                      <w:sz w:val="18"/>
                      <w:szCs w:val="18"/>
                    </w:rPr>
                    <w:t>ASN</w:t>
                  </w:r>
                  <w:r w:rsidRPr="002A29DE">
                    <w:rPr>
                      <w:rFonts w:cs="Arial"/>
                      <w:b/>
                      <w:bCs/>
                      <w:sz w:val="18"/>
                      <w:szCs w:val="18"/>
                    </w:rPr>
                    <w:t>)</w:t>
                  </w:r>
                </w:p>
              </w:tc>
              <w:tc>
                <w:tcPr>
                  <w:tcW w:w="1984" w:type="dxa"/>
                  <w:tcBorders>
                    <w:top w:val="single" w:sz="8" w:space="0" w:color="FFFFFF"/>
                    <w:left w:val="single" w:sz="8" w:space="0" w:color="FFFFFF"/>
                    <w:bottom w:val="single" w:sz="24" w:space="0" w:color="FFFFFF"/>
                    <w:right w:val="single" w:sz="8" w:space="0" w:color="FFFFFF"/>
                  </w:tcBorders>
                  <w:shd w:val="clear" w:color="auto" w:fill="BBE0E3"/>
                  <w:tcMar>
                    <w:top w:w="72" w:type="dxa"/>
                    <w:left w:w="144" w:type="dxa"/>
                    <w:bottom w:w="72" w:type="dxa"/>
                    <w:right w:w="144" w:type="dxa"/>
                  </w:tcMar>
                  <w:hideMark/>
                </w:tcPr>
                <w:p w14:paraId="21F37EB3" w14:textId="77777777" w:rsidR="003126A9" w:rsidRPr="003126A9" w:rsidRDefault="003126A9" w:rsidP="003126A9">
                  <w:pPr>
                    <w:tabs>
                      <w:tab w:val="left" w:pos="1600"/>
                    </w:tabs>
                    <w:rPr>
                      <w:rFonts w:cs="Arial"/>
                      <w:sz w:val="18"/>
                      <w:szCs w:val="18"/>
                    </w:rPr>
                  </w:pPr>
                  <w:r w:rsidRPr="003126A9">
                    <w:rPr>
                      <w:rFonts w:cs="Arial"/>
                      <w:sz w:val="18"/>
                      <w:szCs w:val="18"/>
                    </w:rPr>
                    <w:t>(% PUPILS S1-6)</w:t>
                  </w:r>
                </w:p>
              </w:tc>
            </w:tr>
            <w:tr w:rsidR="003126A9" w:rsidRPr="003126A9" w14:paraId="7C1D8F2B" w14:textId="77777777" w:rsidTr="002A29DE">
              <w:trPr>
                <w:trHeight w:val="82"/>
              </w:trPr>
              <w:tc>
                <w:tcPr>
                  <w:tcW w:w="7319" w:type="dxa"/>
                  <w:tcBorders>
                    <w:top w:val="single" w:sz="24"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14:paraId="48D81164" w14:textId="165C6A10" w:rsidR="003126A9" w:rsidRPr="003126A9" w:rsidRDefault="002A29DE" w:rsidP="003126A9">
                  <w:pPr>
                    <w:tabs>
                      <w:tab w:val="left" w:pos="1600"/>
                    </w:tabs>
                    <w:rPr>
                      <w:rFonts w:cs="Arial"/>
                      <w:sz w:val="16"/>
                      <w:szCs w:val="16"/>
                    </w:rPr>
                  </w:pPr>
                  <w:r w:rsidRPr="002A29DE">
                    <w:rPr>
                      <w:rFonts w:cs="Arial"/>
                      <w:sz w:val="16"/>
                      <w:szCs w:val="16"/>
                    </w:rPr>
                    <w:t>English as an Additional Language (</w:t>
                  </w:r>
                  <w:r w:rsidR="003126A9" w:rsidRPr="003126A9">
                    <w:rPr>
                      <w:rFonts w:cs="Arial"/>
                      <w:sz w:val="16"/>
                      <w:szCs w:val="16"/>
                    </w:rPr>
                    <w:t>EAL</w:t>
                  </w:r>
                  <w:r w:rsidRPr="002A29DE">
                    <w:rPr>
                      <w:rFonts w:cs="Arial"/>
                      <w:sz w:val="16"/>
                      <w:szCs w:val="16"/>
                    </w:rPr>
                    <w:t>)</w:t>
                  </w:r>
                </w:p>
              </w:tc>
              <w:tc>
                <w:tcPr>
                  <w:tcW w:w="1984" w:type="dxa"/>
                  <w:tcBorders>
                    <w:top w:val="single" w:sz="24"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14:paraId="2420099D" w14:textId="77777777" w:rsidR="003126A9" w:rsidRPr="003126A9" w:rsidRDefault="003126A9" w:rsidP="003126A9">
                  <w:pPr>
                    <w:tabs>
                      <w:tab w:val="left" w:pos="1600"/>
                    </w:tabs>
                    <w:rPr>
                      <w:rFonts w:cs="Arial"/>
                      <w:sz w:val="18"/>
                      <w:szCs w:val="18"/>
                    </w:rPr>
                  </w:pPr>
                  <w:r w:rsidRPr="003126A9">
                    <w:rPr>
                      <w:rFonts w:cs="Arial"/>
                      <w:sz w:val="18"/>
                      <w:szCs w:val="18"/>
                    </w:rPr>
                    <w:t>21%</w:t>
                  </w:r>
                </w:p>
              </w:tc>
            </w:tr>
            <w:tr w:rsidR="003126A9" w:rsidRPr="003126A9" w14:paraId="3CA86B68" w14:textId="77777777" w:rsidTr="002A29DE">
              <w:trPr>
                <w:trHeight w:val="24"/>
              </w:trPr>
              <w:tc>
                <w:tcPr>
                  <w:tcW w:w="7319"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14:paraId="150A5B3C" w14:textId="78328DBA" w:rsidR="003126A9" w:rsidRPr="003126A9" w:rsidRDefault="002A29DE" w:rsidP="003126A9">
                  <w:pPr>
                    <w:tabs>
                      <w:tab w:val="left" w:pos="1600"/>
                    </w:tabs>
                    <w:rPr>
                      <w:rFonts w:cs="Arial"/>
                      <w:sz w:val="16"/>
                      <w:szCs w:val="16"/>
                    </w:rPr>
                  </w:pPr>
                  <w:r w:rsidRPr="002A29DE">
                    <w:rPr>
                      <w:rFonts w:cs="Arial"/>
                      <w:sz w:val="16"/>
                      <w:szCs w:val="16"/>
                    </w:rPr>
                    <w:t>Autistic Spectrum Condition (</w:t>
                  </w:r>
                  <w:r w:rsidR="003126A9" w:rsidRPr="003126A9">
                    <w:rPr>
                      <w:rFonts w:cs="Arial"/>
                      <w:sz w:val="16"/>
                      <w:szCs w:val="16"/>
                    </w:rPr>
                    <w:t xml:space="preserve">ASC Including traits/assessment) </w:t>
                  </w:r>
                </w:p>
              </w:tc>
              <w:tc>
                <w:tcPr>
                  <w:tcW w:w="1984"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14:paraId="495AD4F4" w14:textId="77777777" w:rsidR="003126A9" w:rsidRPr="003126A9" w:rsidRDefault="003126A9" w:rsidP="003126A9">
                  <w:pPr>
                    <w:tabs>
                      <w:tab w:val="left" w:pos="1600"/>
                    </w:tabs>
                    <w:rPr>
                      <w:rFonts w:cs="Arial"/>
                      <w:sz w:val="18"/>
                      <w:szCs w:val="18"/>
                    </w:rPr>
                  </w:pPr>
                  <w:r w:rsidRPr="003126A9">
                    <w:rPr>
                      <w:rFonts w:cs="Arial"/>
                      <w:sz w:val="18"/>
                      <w:szCs w:val="18"/>
                    </w:rPr>
                    <w:t>14%</w:t>
                  </w:r>
                </w:p>
              </w:tc>
            </w:tr>
            <w:tr w:rsidR="003126A9" w:rsidRPr="003126A9" w14:paraId="67EFA3B0" w14:textId="77777777" w:rsidTr="002A29DE">
              <w:trPr>
                <w:trHeight w:val="204"/>
              </w:trPr>
              <w:tc>
                <w:tcPr>
                  <w:tcW w:w="7319" w:type="dxa"/>
                  <w:tcBorders>
                    <w:top w:val="single" w:sz="8"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14:paraId="242D5BA9" w14:textId="729261EB" w:rsidR="003126A9" w:rsidRPr="003126A9" w:rsidRDefault="002A29DE" w:rsidP="003126A9">
                  <w:pPr>
                    <w:tabs>
                      <w:tab w:val="left" w:pos="1600"/>
                    </w:tabs>
                    <w:rPr>
                      <w:rFonts w:cs="Arial"/>
                      <w:sz w:val="16"/>
                      <w:szCs w:val="16"/>
                    </w:rPr>
                  </w:pPr>
                  <w:r w:rsidRPr="002A29DE">
                    <w:rPr>
                      <w:rFonts w:cs="Arial"/>
                      <w:sz w:val="16"/>
                      <w:szCs w:val="16"/>
                    </w:rPr>
                    <w:t>Attention Deficit Hyperactivity Disorder (</w:t>
                  </w:r>
                  <w:r w:rsidR="003126A9" w:rsidRPr="003126A9">
                    <w:rPr>
                      <w:rFonts w:cs="Arial"/>
                      <w:sz w:val="16"/>
                      <w:szCs w:val="16"/>
                    </w:rPr>
                    <w:t xml:space="preserve">ADHD </w:t>
                  </w:r>
                  <w:r w:rsidRPr="002A29DE">
                    <w:rPr>
                      <w:rFonts w:cs="Arial"/>
                      <w:sz w:val="16"/>
                      <w:szCs w:val="16"/>
                    </w:rPr>
                    <w:t>i</w:t>
                  </w:r>
                  <w:r w:rsidR="003126A9" w:rsidRPr="003126A9">
                    <w:rPr>
                      <w:rFonts w:cs="Arial"/>
                      <w:sz w:val="16"/>
                      <w:szCs w:val="16"/>
                    </w:rPr>
                    <w:t>ncluding traits/assessment)</w:t>
                  </w:r>
                </w:p>
              </w:tc>
              <w:tc>
                <w:tcPr>
                  <w:tcW w:w="1984" w:type="dxa"/>
                  <w:tcBorders>
                    <w:top w:val="single" w:sz="8"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14:paraId="7B2224ED" w14:textId="77777777" w:rsidR="003126A9" w:rsidRPr="003126A9" w:rsidRDefault="003126A9" w:rsidP="003126A9">
                  <w:pPr>
                    <w:tabs>
                      <w:tab w:val="left" w:pos="1600"/>
                    </w:tabs>
                    <w:rPr>
                      <w:rFonts w:cs="Arial"/>
                      <w:sz w:val="18"/>
                      <w:szCs w:val="18"/>
                    </w:rPr>
                  </w:pPr>
                  <w:r w:rsidRPr="003126A9">
                    <w:rPr>
                      <w:rFonts w:cs="Arial"/>
                      <w:sz w:val="18"/>
                      <w:szCs w:val="18"/>
                    </w:rPr>
                    <w:t>4%</w:t>
                  </w:r>
                </w:p>
              </w:tc>
            </w:tr>
            <w:tr w:rsidR="003126A9" w:rsidRPr="003126A9" w14:paraId="13E465F8" w14:textId="77777777" w:rsidTr="002A29DE">
              <w:trPr>
                <w:trHeight w:val="110"/>
              </w:trPr>
              <w:tc>
                <w:tcPr>
                  <w:tcW w:w="7319"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14:paraId="6F67800F" w14:textId="77777777" w:rsidR="003126A9" w:rsidRPr="003126A9" w:rsidRDefault="003126A9" w:rsidP="003126A9">
                  <w:pPr>
                    <w:tabs>
                      <w:tab w:val="left" w:pos="1600"/>
                    </w:tabs>
                    <w:rPr>
                      <w:rFonts w:cs="Arial"/>
                      <w:sz w:val="16"/>
                      <w:szCs w:val="16"/>
                    </w:rPr>
                  </w:pPr>
                  <w:r w:rsidRPr="003126A9">
                    <w:rPr>
                      <w:rFonts w:cs="Arial"/>
                      <w:sz w:val="16"/>
                      <w:szCs w:val="16"/>
                    </w:rPr>
                    <w:t>DYSLEXIA (Including tendencies/assessment)</w:t>
                  </w:r>
                </w:p>
              </w:tc>
              <w:tc>
                <w:tcPr>
                  <w:tcW w:w="1984"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14:paraId="70A8B994" w14:textId="77777777" w:rsidR="003126A9" w:rsidRPr="003126A9" w:rsidRDefault="003126A9" w:rsidP="003126A9">
                  <w:pPr>
                    <w:tabs>
                      <w:tab w:val="left" w:pos="1600"/>
                    </w:tabs>
                    <w:rPr>
                      <w:rFonts w:cs="Arial"/>
                      <w:sz w:val="18"/>
                      <w:szCs w:val="18"/>
                    </w:rPr>
                  </w:pPr>
                  <w:r w:rsidRPr="003126A9">
                    <w:rPr>
                      <w:rFonts w:cs="Arial"/>
                      <w:sz w:val="18"/>
                      <w:szCs w:val="18"/>
                    </w:rPr>
                    <w:t>12%</w:t>
                  </w:r>
                </w:p>
              </w:tc>
            </w:tr>
            <w:tr w:rsidR="003126A9" w:rsidRPr="003126A9" w14:paraId="4B8FDC72" w14:textId="77777777" w:rsidTr="002A29DE">
              <w:trPr>
                <w:trHeight w:val="158"/>
              </w:trPr>
              <w:tc>
                <w:tcPr>
                  <w:tcW w:w="7319" w:type="dxa"/>
                  <w:tcBorders>
                    <w:top w:val="single" w:sz="8"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14:paraId="3C2890AB" w14:textId="7A9C39E6" w:rsidR="003126A9" w:rsidRPr="003126A9" w:rsidRDefault="002A29DE" w:rsidP="003126A9">
                  <w:pPr>
                    <w:tabs>
                      <w:tab w:val="left" w:pos="1600"/>
                    </w:tabs>
                    <w:rPr>
                      <w:rFonts w:cs="Arial"/>
                      <w:sz w:val="16"/>
                      <w:szCs w:val="16"/>
                    </w:rPr>
                  </w:pPr>
                  <w:r>
                    <w:rPr>
                      <w:rFonts w:cs="Arial"/>
                      <w:sz w:val="16"/>
                      <w:szCs w:val="16"/>
                    </w:rPr>
                    <w:t>Social and Emotional Behavioural Needs (</w:t>
                  </w:r>
                  <w:r w:rsidR="003126A9" w:rsidRPr="003126A9">
                    <w:rPr>
                      <w:rFonts w:cs="Arial"/>
                      <w:sz w:val="16"/>
                      <w:szCs w:val="16"/>
                    </w:rPr>
                    <w:t>SEBN</w:t>
                  </w:r>
                  <w:r>
                    <w:rPr>
                      <w:rFonts w:cs="Arial"/>
                      <w:sz w:val="16"/>
                      <w:szCs w:val="16"/>
                    </w:rPr>
                    <w:t>)</w:t>
                  </w:r>
                </w:p>
              </w:tc>
              <w:tc>
                <w:tcPr>
                  <w:tcW w:w="1984" w:type="dxa"/>
                  <w:tcBorders>
                    <w:top w:val="single" w:sz="8"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14:paraId="7B42C516" w14:textId="77777777" w:rsidR="003126A9" w:rsidRPr="003126A9" w:rsidRDefault="003126A9" w:rsidP="003126A9">
                  <w:pPr>
                    <w:tabs>
                      <w:tab w:val="left" w:pos="1600"/>
                    </w:tabs>
                    <w:rPr>
                      <w:rFonts w:cs="Arial"/>
                      <w:sz w:val="18"/>
                      <w:szCs w:val="18"/>
                    </w:rPr>
                  </w:pPr>
                  <w:r w:rsidRPr="003126A9">
                    <w:rPr>
                      <w:rFonts w:cs="Arial"/>
                      <w:sz w:val="18"/>
                      <w:szCs w:val="18"/>
                    </w:rPr>
                    <w:t>22%</w:t>
                  </w:r>
                </w:p>
              </w:tc>
            </w:tr>
          </w:tbl>
          <w:p w14:paraId="242A479C" w14:textId="292BDC16" w:rsidR="0097112B" w:rsidRDefault="0097112B" w:rsidP="002A29DE">
            <w:pPr>
              <w:tabs>
                <w:tab w:val="left" w:pos="2054"/>
              </w:tabs>
              <w:rPr>
                <w:rFonts w:cs="Arial"/>
                <w:b/>
              </w:rPr>
            </w:pPr>
          </w:p>
        </w:tc>
      </w:tr>
      <w:tr w:rsidR="000C6DF3" w:rsidRPr="005730C9" w14:paraId="747BEDB2" w14:textId="77777777" w:rsidTr="00DC2E99">
        <w:tc>
          <w:tcPr>
            <w:tcW w:w="360" w:type="dxa"/>
            <w:vMerge w:val="restart"/>
            <w:tcBorders>
              <w:top w:val="nil"/>
              <w:left w:val="nil"/>
              <w:right w:val="single" w:sz="2" w:space="0" w:color="auto"/>
            </w:tcBorders>
            <w:shd w:val="clear" w:color="auto" w:fill="C5E0B3" w:themeFill="accent6" w:themeFillTint="66"/>
          </w:tcPr>
          <w:p w14:paraId="7846AC8F" w14:textId="77777777" w:rsidR="00F77357" w:rsidRPr="005730C9" w:rsidRDefault="00F77357" w:rsidP="00FA496D">
            <w:pPr>
              <w:tabs>
                <w:tab w:val="left" w:pos="1600"/>
              </w:tabs>
              <w:ind w:left="284" w:hanging="284"/>
              <w:rPr>
                <w:rFonts w:cs="Arial"/>
              </w:rPr>
            </w:pPr>
          </w:p>
          <w:p w14:paraId="08302345" w14:textId="1990C401" w:rsidR="00F77357" w:rsidRPr="004C387E" w:rsidRDefault="00F77357" w:rsidP="004C387E">
            <w:pPr>
              <w:tabs>
                <w:tab w:val="left" w:pos="1600"/>
              </w:tabs>
              <w:ind w:left="284" w:right="144" w:hanging="284"/>
              <w:rPr>
                <w:rFonts w:cs="Arial"/>
                <w:sz w:val="24"/>
                <w:szCs w:val="24"/>
              </w:rPr>
            </w:pPr>
            <w:r w:rsidRPr="004C387E">
              <w:rPr>
                <w:rFonts w:ascii="Arial Bold" w:hAnsi="Arial Bold"/>
                <w:b/>
                <w:sz w:val="24"/>
                <w:szCs w:val="24"/>
              </w:rPr>
              <w:t xml:space="preserve"> </w:t>
            </w:r>
          </w:p>
        </w:tc>
        <w:tc>
          <w:tcPr>
            <w:tcW w:w="9736" w:type="dxa"/>
            <w:tcBorders>
              <w:left w:val="single" w:sz="2" w:space="0" w:color="auto"/>
              <w:bottom w:val="single" w:sz="2" w:space="0" w:color="auto"/>
              <w:right w:val="single" w:sz="2" w:space="0" w:color="auto"/>
            </w:tcBorders>
            <w:shd w:val="clear" w:color="auto" w:fill="C5E0B3" w:themeFill="accent6" w:themeFillTint="66"/>
          </w:tcPr>
          <w:p w14:paraId="39C5CDFB" w14:textId="58EF4AA2" w:rsidR="00F77357" w:rsidRPr="00811CCB" w:rsidRDefault="00533B17" w:rsidP="00FA496D">
            <w:pPr>
              <w:tabs>
                <w:tab w:val="left" w:pos="1600"/>
              </w:tabs>
              <w:rPr>
                <w:rFonts w:cs="Arial"/>
                <w:b/>
              </w:rPr>
            </w:pPr>
            <w:r>
              <w:rPr>
                <w:rFonts w:cs="Arial"/>
                <w:b/>
              </w:rPr>
              <w:t>Our a</w:t>
            </w:r>
            <w:r w:rsidRPr="00DC1797">
              <w:rPr>
                <w:rFonts w:cs="Arial"/>
                <w:b/>
              </w:rPr>
              <w:t xml:space="preserve">chievements </w:t>
            </w:r>
            <w:r w:rsidR="0005632B">
              <w:rPr>
                <w:rFonts w:cs="Arial"/>
                <w:b/>
              </w:rPr>
              <w:t>and improvements</w:t>
            </w:r>
            <w:r w:rsidR="002B6B42">
              <w:rPr>
                <w:rFonts w:cs="Arial"/>
                <w:b/>
              </w:rPr>
              <w:t xml:space="preserve"> 202</w:t>
            </w:r>
            <w:r w:rsidR="0097112B">
              <w:rPr>
                <w:rFonts w:cs="Arial"/>
                <w:b/>
              </w:rPr>
              <w:t>4</w:t>
            </w:r>
            <w:r w:rsidR="00D92600">
              <w:rPr>
                <w:rFonts w:cs="Arial"/>
                <w:b/>
              </w:rPr>
              <w:t xml:space="preserve"> </w:t>
            </w:r>
            <w:r w:rsidR="005A7E1F">
              <w:rPr>
                <w:rFonts w:cs="Arial"/>
                <w:b/>
              </w:rPr>
              <w:t>–</w:t>
            </w:r>
            <w:r w:rsidR="002B6B42">
              <w:rPr>
                <w:rFonts w:cs="Arial"/>
                <w:b/>
              </w:rPr>
              <w:t xml:space="preserve"> 202</w:t>
            </w:r>
            <w:r w:rsidR="0097112B">
              <w:rPr>
                <w:rFonts w:cs="Arial"/>
                <w:b/>
              </w:rPr>
              <w:t>5</w:t>
            </w:r>
          </w:p>
        </w:tc>
      </w:tr>
      <w:tr w:rsidR="004C387E" w:rsidRPr="00DC1797" w14:paraId="10665D5E" w14:textId="77777777" w:rsidTr="0097112B">
        <w:tc>
          <w:tcPr>
            <w:tcW w:w="360" w:type="dxa"/>
            <w:vMerge/>
            <w:tcBorders>
              <w:left w:val="nil"/>
              <w:right w:val="single" w:sz="2" w:space="0" w:color="auto"/>
            </w:tcBorders>
            <w:shd w:val="clear" w:color="auto" w:fill="C0C0C0"/>
          </w:tcPr>
          <w:p w14:paraId="515ACBDC" w14:textId="77777777" w:rsidR="00F77357" w:rsidRPr="00DC1797" w:rsidRDefault="00F77357" w:rsidP="00FA496D">
            <w:pPr>
              <w:tabs>
                <w:tab w:val="left" w:pos="1600"/>
              </w:tabs>
              <w:ind w:left="270" w:hanging="270"/>
              <w:rPr>
                <w:rFonts w:cs="Arial"/>
              </w:rPr>
            </w:pPr>
          </w:p>
        </w:tc>
        <w:tc>
          <w:tcPr>
            <w:tcW w:w="9736" w:type="dxa"/>
            <w:tcBorders>
              <w:left w:val="single" w:sz="2" w:space="0" w:color="auto"/>
              <w:right w:val="single" w:sz="2" w:space="0" w:color="auto"/>
            </w:tcBorders>
          </w:tcPr>
          <w:p w14:paraId="015B65EE" w14:textId="77777777" w:rsidR="002A29DE" w:rsidRPr="00E335DF" w:rsidRDefault="002A29DE" w:rsidP="002A29DE">
            <w:pPr>
              <w:tabs>
                <w:tab w:val="left" w:pos="1600"/>
              </w:tabs>
              <w:spacing w:before="60"/>
              <w:rPr>
                <w:rFonts w:asciiTheme="minorHAnsi" w:hAnsiTheme="minorHAnsi" w:cstheme="minorHAnsi"/>
                <w:sz w:val="18"/>
                <w:szCs w:val="18"/>
              </w:rPr>
            </w:pPr>
            <w:r>
              <w:rPr>
                <w:rFonts w:asciiTheme="minorHAnsi" w:hAnsiTheme="minorHAnsi" w:cstheme="minorHAnsi"/>
                <w:sz w:val="18"/>
                <w:szCs w:val="18"/>
              </w:rPr>
              <w:t xml:space="preserve">Building on receiving </w:t>
            </w:r>
            <w:r w:rsidRPr="00E335DF">
              <w:rPr>
                <w:rFonts w:asciiTheme="minorHAnsi" w:hAnsiTheme="minorHAnsi" w:cstheme="minorHAnsi"/>
                <w:sz w:val="18"/>
                <w:szCs w:val="18"/>
              </w:rPr>
              <w:t>our UNICEF Silver Rights Respecting School Award</w:t>
            </w:r>
            <w:r>
              <w:rPr>
                <w:rFonts w:asciiTheme="minorHAnsi" w:hAnsiTheme="minorHAnsi" w:cstheme="minorHAnsi"/>
                <w:sz w:val="18"/>
                <w:szCs w:val="18"/>
              </w:rPr>
              <w:t xml:space="preserve"> in June 2023</w:t>
            </w:r>
            <w:r w:rsidRPr="00E335DF">
              <w:rPr>
                <w:rFonts w:asciiTheme="minorHAnsi" w:hAnsiTheme="minorHAnsi" w:cstheme="minorHAnsi"/>
                <w:sz w:val="18"/>
                <w:szCs w:val="18"/>
              </w:rPr>
              <w:t xml:space="preserve"> </w:t>
            </w:r>
            <w:r>
              <w:rPr>
                <w:rFonts w:asciiTheme="minorHAnsi" w:hAnsiTheme="minorHAnsi" w:cstheme="minorHAnsi"/>
                <w:sz w:val="18"/>
                <w:szCs w:val="18"/>
              </w:rPr>
              <w:t>which</w:t>
            </w:r>
            <w:r w:rsidRPr="00E335DF">
              <w:rPr>
                <w:rFonts w:asciiTheme="minorHAnsi" w:hAnsiTheme="minorHAnsi" w:cstheme="minorHAnsi"/>
                <w:sz w:val="18"/>
                <w:szCs w:val="18"/>
              </w:rPr>
              <w:t xml:space="preserve"> recognised the work the whole school community has made to recognise the rights of young people and to create an ethos where these are respected</w:t>
            </w:r>
            <w:r>
              <w:rPr>
                <w:rFonts w:asciiTheme="minorHAnsi" w:hAnsiTheme="minorHAnsi" w:cstheme="minorHAnsi"/>
                <w:sz w:val="18"/>
                <w:szCs w:val="18"/>
              </w:rPr>
              <w:t xml:space="preserve"> we have continued on our journey and have been working on our Gold Award which we hope to achieve in Session 2025 – 26.  </w:t>
            </w:r>
            <w:r w:rsidRPr="00E335DF">
              <w:rPr>
                <w:rFonts w:asciiTheme="minorHAnsi" w:hAnsiTheme="minorHAnsi" w:cstheme="minorHAnsi"/>
                <w:sz w:val="18"/>
                <w:szCs w:val="18"/>
              </w:rPr>
              <w:t xml:space="preserve">Embedding our refreshed School Charter was key to this success. </w:t>
            </w:r>
          </w:p>
          <w:p w14:paraId="2A621648" w14:textId="77777777" w:rsidR="002A29DE" w:rsidRPr="00E335DF" w:rsidRDefault="002A29DE" w:rsidP="002A29DE">
            <w:pPr>
              <w:tabs>
                <w:tab w:val="left" w:pos="1600"/>
              </w:tabs>
              <w:spacing w:before="60"/>
              <w:rPr>
                <w:rFonts w:asciiTheme="minorHAnsi" w:hAnsiTheme="minorHAnsi" w:cstheme="minorHAnsi"/>
                <w:sz w:val="18"/>
                <w:szCs w:val="18"/>
              </w:rPr>
            </w:pPr>
            <w:r w:rsidRPr="00E335DF">
              <w:rPr>
                <w:rFonts w:asciiTheme="minorHAnsi" w:hAnsiTheme="minorHAnsi" w:cstheme="minorHAnsi"/>
                <w:sz w:val="18"/>
                <w:szCs w:val="18"/>
              </w:rPr>
              <w:t xml:space="preserve">We made considerable progress with our improvement </w:t>
            </w:r>
            <w:proofErr w:type="gramStart"/>
            <w:r w:rsidRPr="00E335DF">
              <w:rPr>
                <w:rFonts w:asciiTheme="minorHAnsi" w:hAnsiTheme="minorHAnsi" w:cstheme="minorHAnsi"/>
                <w:sz w:val="18"/>
                <w:szCs w:val="18"/>
              </w:rPr>
              <w:t>priorities</w:t>
            </w:r>
            <w:proofErr w:type="gramEnd"/>
            <w:r w:rsidRPr="00E335DF">
              <w:rPr>
                <w:rFonts w:asciiTheme="minorHAnsi" w:hAnsiTheme="minorHAnsi" w:cstheme="minorHAnsi"/>
                <w:sz w:val="18"/>
                <w:szCs w:val="18"/>
              </w:rPr>
              <w:t xml:space="preserve"> and we would like to highlight the following improvements/achievements.  Last session we had a key focus on the following areas:   </w:t>
            </w:r>
          </w:p>
          <w:p w14:paraId="0FFD9231" w14:textId="77777777" w:rsidR="002A29DE" w:rsidRPr="00E335DF" w:rsidRDefault="002A29DE" w:rsidP="002A29DE">
            <w:pPr>
              <w:tabs>
                <w:tab w:val="left" w:pos="1600"/>
              </w:tabs>
              <w:spacing w:before="60"/>
              <w:rPr>
                <w:rFonts w:asciiTheme="minorHAnsi" w:hAnsiTheme="minorHAnsi" w:cstheme="minorHAnsi"/>
                <w:b/>
                <w:bCs/>
                <w:sz w:val="18"/>
                <w:szCs w:val="18"/>
              </w:rPr>
            </w:pPr>
            <w:r w:rsidRPr="00E335DF">
              <w:rPr>
                <w:rFonts w:asciiTheme="minorHAnsi" w:hAnsiTheme="minorHAnsi" w:cstheme="minorHAnsi"/>
                <w:b/>
                <w:bCs/>
                <w:sz w:val="18"/>
                <w:szCs w:val="18"/>
              </w:rPr>
              <w:t>Learning, Teaching &amp; Assessment</w:t>
            </w:r>
          </w:p>
          <w:p w14:paraId="0DDE0C1A" w14:textId="77777777" w:rsidR="002A29DE" w:rsidRPr="00E335DF" w:rsidRDefault="002A29DE" w:rsidP="002A29DE">
            <w:pPr>
              <w:tabs>
                <w:tab w:val="left" w:pos="1600"/>
              </w:tabs>
              <w:spacing w:before="60"/>
              <w:rPr>
                <w:rFonts w:asciiTheme="minorHAnsi" w:hAnsiTheme="minorHAnsi" w:cstheme="minorHAnsi"/>
                <w:b/>
                <w:bCs/>
                <w:sz w:val="18"/>
                <w:szCs w:val="18"/>
              </w:rPr>
            </w:pPr>
            <w:r w:rsidRPr="00E335DF">
              <w:rPr>
                <w:rFonts w:asciiTheme="minorHAnsi" w:hAnsiTheme="minorHAnsi" w:cstheme="minorHAnsi"/>
                <w:b/>
                <w:bCs/>
                <w:sz w:val="18"/>
                <w:szCs w:val="18"/>
              </w:rPr>
              <w:t xml:space="preserve">Improving wellbeing, equality &amp; inclusion  </w:t>
            </w:r>
          </w:p>
          <w:p w14:paraId="1A82F64F" w14:textId="77777777" w:rsidR="002A29DE" w:rsidRPr="00E335DF" w:rsidRDefault="002A29DE" w:rsidP="002A29DE">
            <w:pPr>
              <w:tabs>
                <w:tab w:val="left" w:pos="1600"/>
              </w:tabs>
              <w:spacing w:before="60"/>
              <w:rPr>
                <w:rFonts w:asciiTheme="minorHAnsi" w:hAnsiTheme="minorHAnsi" w:cstheme="minorHAnsi"/>
                <w:b/>
                <w:bCs/>
                <w:sz w:val="18"/>
                <w:szCs w:val="18"/>
              </w:rPr>
            </w:pPr>
            <w:r w:rsidRPr="00E335DF">
              <w:rPr>
                <w:rFonts w:asciiTheme="minorHAnsi" w:hAnsiTheme="minorHAnsi" w:cstheme="minorHAnsi"/>
                <w:b/>
                <w:bCs/>
                <w:sz w:val="18"/>
                <w:szCs w:val="18"/>
              </w:rPr>
              <w:t>Raising attainment and achievement</w:t>
            </w:r>
          </w:p>
          <w:p w14:paraId="2D300104" w14:textId="77777777" w:rsidR="002A29DE" w:rsidRPr="00E335DF" w:rsidRDefault="002A29DE" w:rsidP="002A29DE">
            <w:pPr>
              <w:tabs>
                <w:tab w:val="left" w:pos="1600"/>
              </w:tabs>
              <w:spacing w:before="60"/>
              <w:rPr>
                <w:rFonts w:asciiTheme="minorHAnsi" w:hAnsiTheme="minorHAnsi" w:cstheme="minorHAnsi"/>
                <w:sz w:val="18"/>
                <w:szCs w:val="18"/>
              </w:rPr>
            </w:pPr>
            <w:r w:rsidRPr="00E335DF">
              <w:rPr>
                <w:rFonts w:asciiTheme="minorHAnsi" w:hAnsiTheme="minorHAnsi" w:cstheme="minorHAnsi"/>
                <w:sz w:val="18"/>
                <w:szCs w:val="18"/>
              </w:rPr>
              <w:t xml:space="preserve">During last session we continued to embed our literacy and numeracy interventions to support young people who have gaps in their learning to support them to access the curriculum.  These include our Read, Write, Ink and SEAL programmes (a numeracy intervention) as well as Reciprocal and Paired Reading.  </w:t>
            </w:r>
            <w:r>
              <w:rPr>
                <w:rFonts w:asciiTheme="minorHAnsi" w:hAnsiTheme="minorHAnsi" w:cstheme="minorHAnsi"/>
                <w:sz w:val="18"/>
                <w:szCs w:val="18"/>
              </w:rPr>
              <w:t xml:space="preserve">We also now have programmes in place to support our English as an Additional Language (EAL)as we support our new to English young people develop their literacy skills.    </w:t>
            </w:r>
            <w:r w:rsidRPr="00E335DF">
              <w:rPr>
                <w:rFonts w:asciiTheme="minorHAnsi" w:hAnsiTheme="minorHAnsi" w:cstheme="minorHAnsi"/>
                <w:sz w:val="18"/>
                <w:szCs w:val="18"/>
              </w:rPr>
              <w:t xml:space="preserve">Our young people tell us that they benefit from these programmes and by careful tracking we can see the progress they are making.  </w:t>
            </w:r>
          </w:p>
          <w:p w14:paraId="25A3BD26" w14:textId="77777777" w:rsidR="002A29DE" w:rsidRPr="00E335DF" w:rsidRDefault="002A29DE" w:rsidP="002A29DE">
            <w:pPr>
              <w:tabs>
                <w:tab w:val="left" w:pos="1600"/>
              </w:tabs>
              <w:spacing w:before="60"/>
              <w:rPr>
                <w:rFonts w:asciiTheme="minorHAnsi" w:hAnsiTheme="minorHAnsi" w:cstheme="minorHAnsi"/>
                <w:sz w:val="18"/>
                <w:szCs w:val="18"/>
              </w:rPr>
            </w:pPr>
            <w:r w:rsidRPr="00E335DF">
              <w:rPr>
                <w:rFonts w:asciiTheme="minorHAnsi" w:hAnsiTheme="minorHAnsi" w:cstheme="minorHAnsi"/>
                <w:sz w:val="18"/>
                <w:szCs w:val="18"/>
              </w:rPr>
              <w:t xml:space="preserve">We aim to raise the attainment and achievement of all young people and there are details of this further on.  </w:t>
            </w:r>
          </w:p>
          <w:p w14:paraId="159C2FF7" w14:textId="77777777" w:rsidR="002A29DE" w:rsidRPr="00E335DF" w:rsidRDefault="002A29DE" w:rsidP="002A29DE">
            <w:pPr>
              <w:tabs>
                <w:tab w:val="left" w:pos="1600"/>
              </w:tabs>
              <w:spacing w:before="60"/>
              <w:rPr>
                <w:rFonts w:asciiTheme="minorHAnsi" w:hAnsiTheme="minorHAnsi" w:cstheme="minorHAnsi"/>
                <w:b/>
                <w:bCs/>
                <w:sz w:val="18"/>
                <w:szCs w:val="18"/>
              </w:rPr>
            </w:pPr>
            <w:r w:rsidRPr="00E335DF">
              <w:rPr>
                <w:rFonts w:asciiTheme="minorHAnsi" w:hAnsiTheme="minorHAnsi" w:cstheme="minorHAnsi"/>
                <w:b/>
                <w:bCs/>
                <w:sz w:val="18"/>
                <w:szCs w:val="18"/>
              </w:rPr>
              <w:t>Family Learning</w:t>
            </w:r>
          </w:p>
          <w:p w14:paraId="23E8C7B3" w14:textId="77777777" w:rsidR="002A29DE" w:rsidRPr="00CE5A01" w:rsidRDefault="002A29DE" w:rsidP="002A29DE">
            <w:pPr>
              <w:tabs>
                <w:tab w:val="left" w:pos="1600"/>
              </w:tabs>
              <w:spacing w:before="60"/>
              <w:rPr>
                <w:rFonts w:asciiTheme="minorHAnsi" w:hAnsiTheme="minorHAnsi" w:cstheme="minorHAnsi"/>
                <w:sz w:val="18"/>
                <w:szCs w:val="18"/>
              </w:rPr>
            </w:pPr>
            <w:r w:rsidRPr="00E335DF">
              <w:rPr>
                <w:rFonts w:asciiTheme="minorHAnsi" w:hAnsiTheme="minorHAnsi" w:cstheme="minorHAnsi"/>
                <w:sz w:val="18"/>
                <w:szCs w:val="18"/>
              </w:rPr>
              <w:t xml:space="preserve">Our Family Learning took place through </w:t>
            </w:r>
            <w:proofErr w:type="gramStart"/>
            <w:r w:rsidRPr="00E335DF">
              <w:rPr>
                <w:rFonts w:asciiTheme="minorHAnsi" w:hAnsiTheme="minorHAnsi" w:cstheme="minorHAnsi"/>
                <w:sz w:val="18"/>
                <w:szCs w:val="18"/>
              </w:rPr>
              <w:t>a number of</w:t>
            </w:r>
            <w:proofErr w:type="gramEnd"/>
            <w:r w:rsidRPr="00E335DF">
              <w:rPr>
                <w:rFonts w:asciiTheme="minorHAnsi" w:hAnsiTheme="minorHAnsi" w:cstheme="minorHAnsi"/>
                <w:sz w:val="18"/>
                <w:szCs w:val="18"/>
              </w:rPr>
              <w:t xml:space="preserve"> Fairs – Christmas</w:t>
            </w:r>
            <w:r>
              <w:rPr>
                <w:rFonts w:asciiTheme="minorHAnsi" w:hAnsiTheme="minorHAnsi" w:cstheme="minorHAnsi"/>
                <w:sz w:val="18"/>
                <w:szCs w:val="18"/>
              </w:rPr>
              <w:t xml:space="preserve"> and </w:t>
            </w:r>
            <w:r w:rsidRPr="00E335DF">
              <w:rPr>
                <w:rFonts w:asciiTheme="minorHAnsi" w:hAnsiTheme="minorHAnsi" w:cstheme="minorHAnsi"/>
                <w:sz w:val="18"/>
                <w:szCs w:val="18"/>
              </w:rPr>
              <w:t xml:space="preserve">Summer – where families were able to come along and enjoy some free food and fun learning tasks together.  </w:t>
            </w:r>
            <w:r>
              <w:rPr>
                <w:rFonts w:asciiTheme="minorHAnsi" w:hAnsiTheme="minorHAnsi" w:cstheme="minorHAnsi"/>
                <w:sz w:val="18"/>
                <w:szCs w:val="18"/>
              </w:rPr>
              <w:t xml:space="preserve">We were also very fortunate to be able to run an EAL group for parents / carers to support them also.  Our Rangers Hub Officer introduced a monthly darts competition which engaged </w:t>
            </w:r>
            <w:proofErr w:type="gramStart"/>
            <w:r>
              <w:rPr>
                <w:rFonts w:asciiTheme="minorHAnsi" w:hAnsiTheme="minorHAnsi" w:cstheme="minorHAnsi"/>
                <w:sz w:val="18"/>
                <w:szCs w:val="18"/>
              </w:rPr>
              <w:t>a large number of</w:t>
            </w:r>
            <w:proofErr w:type="gramEnd"/>
            <w:r>
              <w:rPr>
                <w:rFonts w:asciiTheme="minorHAnsi" w:hAnsiTheme="minorHAnsi" w:cstheme="minorHAnsi"/>
                <w:sz w:val="18"/>
                <w:szCs w:val="18"/>
              </w:rPr>
              <w:t xml:space="preserve"> our families in friendly competition.  </w:t>
            </w:r>
          </w:p>
          <w:p w14:paraId="3441D942" w14:textId="77777777" w:rsidR="002A29DE" w:rsidRPr="00E335DF" w:rsidRDefault="002A29DE" w:rsidP="002A29DE">
            <w:pPr>
              <w:tabs>
                <w:tab w:val="left" w:pos="1600"/>
              </w:tabs>
              <w:spacing w:before="60"/>
              <w:rPr>
                <w:rFonts w:asciiTheme="minorHAnsi" w:hAnsiTheme="minorHAnsi" w:cstheme="minorHAnsi"/>
                <w:sz w:val="18"/>
                <w:szCs w:val="18"/>
              </w:rPr>
            </w:pPr>
            <w:r w:rsidRPr="00E335DF">
              <w:rPr>
                <w:rFonts w:asciiTheme="minorHAnsi" w:hAnsiTheme="minorHAnsi" w:cstheme="minorHAnsi"/>
                <w:b/>
                <w:bCs/>
                <w:sz w:val="18"/>
                <w:szCs w:val="18"/>
              </w:rPr>
              <w:t xml:space="preserve">Transitions  </w:t>
            </w:r>
          </w:p>
          <w:p w14:paraId="5D389626" w14:textId="77777777" w:rsidR="002A29DE" w:rsidRPr="00E335DF" w:rsidRDefault="002A29DE" w:rsidP="002A29DE">
            <w:pPr>
              <w:tabs>
                <w:tab w:val="left" w:pos="1600"/>
              </w:tabs>
              <w:rPr>
                <w:rFonts w:asciiTheme="minorHAnsi" w:hAnsiTheme="minorHAnsi" w:cstheme="minorHAnsi"/>
                <w:sz w:val="18"/>
                <w:szCs w:val="18"/>
              </w:rPr>
            </w:pPr>
            <w:r w:rsidRPr="00E335DF">
              <w:rPr>
                <w:rFonts w:asciiTheme="minorHAnsi" w:hAnsiTheme="minorHAnsi" w:cstheme="minorHAnsi"/>
                <w:sz w:val="18"/>
                <w:szCs w:val="18"/>
              </w:rPr>
              <w:t xml:space="preserve">We work very closely with our associated primary schools and with them have reviewed our transition programme to include more visits from secondary school staff to primary classrooms. </w:t>
            </w:r>
            <w:r>
              <w:rPr>
                <w:rFonts w:asciiTheme="minorHAnsi" w:hAnsiTheme="minorHAnsi" w:cstheme="minorHAnsi"/>
                <w:sz w:val="18"/>
                <w:szCs w:val="18"/>
              </w:rPr>
              <w:t xml:space="preserve">This program has been extended to include a range of opportunities for P6 young people </w:t>
            </w:r>
            <w:proofErr w:type="spellStart"/>
            <w:r>
              <w:rPr>
                <w:rFonts w:asciiTheme="minorHAnsi" w:hAnsiTheme="minorHAnsi" w:cstheme="minorHAnsi"/>
                <w:sz w:val="18"/>
                <w:szCs w:val="18"/>
              </w:rPr>
              <w:t>ad</w:t>
            </w:r>
            <w:proofErr w:type="spellEnd"/>
            <w:r>
              <w:rPr>
                <w:rFonts w:asciiTheme="minorHAnsi" w:hAnsiTheme="minorHAnsi" w:cstheme="minorHAnsi"/>
                <w:sz w:val="18"/>
                <w:szCs w:val="18"/>
              </w:rPr>
              <w:t xml:space="preserve"> their families which have included Transition Cafes in our associated primaries were young people from Knightswood Secondary led information sessions for P6 pupils and their parents / carers giving them a flavour of life in Knightswood.  P6 pupils also visited various departments in the school to experience lessons in our school.   </w:t>
            </w:r>
            <w:r w:rsidRPr="00E335DF">
              <w:rPr>
                <w:rFonts w:asciiTheme="minorHAnsi" w:hAnsiTheme="minorHAnsi" w:cstheme="minorHAnsi"/>
                <w:sz w:val="18"/>
                <w:szCs w:val="18"/>
              </w:rPr>
              <w:t xml:space="preserve">We have also had a key focus on supporting young people with Additional Support Needs at the time of transition.  This has included an Enhanced Transition programme with more visits to the secondary school </w:t>
            </w:r>
            <w:proofErr w:type="gramStart"/>
            <w:r w:rsidRPr="00E335DF">
              <w:rPr>
                <w:rFonts w:asciiTheme="minorHAnsi" w:hAnsiTheme="minorHAnsi" w:cstheme="minorHAnsi"/>
                <w:sz w:val="18"/>
                <w:szCs w:val="18"/>
              </w:rPr>
              <w:t>and also</w:t>
            </w:r>
            <w:proofErr w:type="gramEnd"/>
            <w:r w:rsidRPr="00E335DF">
              <w:rPr>
                <w:rFonts w:asciiTheme="minorHAnsi" w:hAnsiTheme="minorHAnsi" w:cstheme="minorHAnsi"/>
                <w:sz w:val="18"/>
                <w:szCs w:val="18"/>
              </w:rPr>
              <w:t xml:space="preserve"> an additional transition day for these young people.  </w:t>
            </w:r>
          </w:p>
          <w:p w14:paraId="5EE517D7" w14:textId="77777777" w:rsidR="002A29DE" w:rsidRPr="00E335DF" w:rsidRDefault="002A29DE" w:rsidP="002A29DE">
            <w:pPr>
              <w:spacing w:before="60"/>
              <w:rPr>
                <w:rFonts w:asciiTheme="minorHAnsi" w:hAnsiTheme="minorHAnsi" w:cstheme="minorHAnsi"/>
                <w:b/>
                <w:bCs/>
                <w:sz w:val="18"/>
                <w:szCs w:val="18"/>
              </w:rPr>
            </w:pPr>
            <w:r w:rsidRPr="00E335DF">
              <w:rPr>
                <w:rFonts w:asciiTheme="minorHAnsi" w:hAnsiTheme="minorHAnsi" w:cstheme="minorHAnsi"/>
                <w:b/>
                <w:bCs/>
                <w:sz w:val="18"/>
                <w:szCs w:val="18"/>
              </w:rPr>
              <w:t xml:space="preserve">Wellbeing, equality and inclusion </w:t>
            </w:r>
          </w:p>
          <w:p w14:paraId="15D08825" w14:textId="77777777" w:rsidR="002A29DE" w:rsidRPr="00E335DF" w:rsidRDefault="002A29DE" w:rsidP="002A29DE">
            <w:pPr>
              <w:tabs>
                <w:tab w:val="left" w:pos="1600"/>
              </w:tabs>
              <w:rPr>
                <w:rFonts w:asciiTheme="minorHAnsi" w:hAnsiTheme="minorHAnsi" w:cstheme="minorHAnsi"/>
                <w:sz w:val="18"/>
                <w:szCs w:val="18"/>
              </w:rPr>
            </w:pPr>
            <w:r w:rsidRPr="00E335DF">
              <w:rPr>
                <w:rFonts w:asciiTheme="minorHAnsi" w:hAnsiTheme="minorHAnsi" w:cstheme="minorHAnsi"/>
                <w:sz w:val="18"/>
                <w:szCs w:val="18"/>
              </w:rPr>
              <w:t xml:space="preserve">There is an integrated model of Pupil Support within the school which is effective in targeting appropriate resources based on individual and group plans.  Our Pupil Support Staff demonstrate a high level of commitment in their support of young people with </w:t>
            </w:r>
            <w:r w:rsidRPr="00E335DF">
              <w:rPr>
                <w:rFonts w:asciiTheme="minorHAnsi" w:hAnsiTheme="minorHAnsi" w:cstheme="minorHAnsi"/>
                <w:sz w:val="18"/>
                <w:szCs w:val="18"/>
              </w:rPr>
              <w:lastRenderedPageBreak/>
              <w:t xml:space="preserve">Additional Support Needs through facilitating additional supports for target groups focused on enhanced nurture, Read, Write, Ink, ASC support, post-dyslexia assessment support and Seasons for growth; as well as providing in-class support.  </w:t>
            </w:r>
          </w:p>
          <w:p w14:paraId="7C03C2A3" w14:textId="77777777" w:rsidR="002A29DE" w:rsidRPr="00E335DF" w:rsidRDefault="002A29DE" w:rsidP="002A29DE">
            <w:pPr>
              <w:tabs>
                <w:tab w:val="left" w:pos="1600"/>
              </w:tabs>
              <w:rPr>
                <w:rFonts w:asciiTheme="minorHAnsi" w:hAnsiTheme="minorHAnsi" w:cstheme="minorHAnsi"/>
                <w:sz w:val="18"/>
                <w:szCs w:val="18"/>
              </w:rPr>
            </w:pPr>
            <w:r w:rsidRPr="00E335DF">
              <w:rPr>
                <w:rFonts w:asciiTheme="minorHAnsi" w:hAnsiTheme="minorHAnsi" w:cstheme="minorHAnsi"/>
                <w:sz w:val="18"/>
                <w:szCs w:val="18"/>
              </w:rPr>
              <w:t xml:space="preserve">Our Knightswood Inclusion and Intervention Team and Learning Community Joint Support Team meet regularly to engage the support of other agencies in meeting the needs of vulnerable young people and those in danger of missing out, while the school youth workers and counsellors provide support to individual and groups of pupils.  </w:t>
            </w:r>
          </w:p>
          <w:p w14:paraId="374EE731" w14:textId="77777777" w:rsidR="002A29DE" w:rsidRPr="00E335DF" w:rsidRDefault="002A29DE" w:rsidP="002A29DE">
            <w:pPr>
              <w:tabs>
                <w:tab w:val="left" w:pos="1600"/>
              </w:tabs>
              <w:rPr>
                <w:rFonts w:asciiTheme="minorHAnsi" w:hAnsiTheme="minorHAnsi" w:cstheme="minorHAnsi"/>
                <w:b/>
                <w:bCs/>
                <w:sz w:val="18"/>
                <w:szCs w:val="18"/>
              </w:rPr>
            </w:pPr>
            <w:r w:rsidRPr="00E335DF">
              <w:rPr>
                <w:rFonts w:asciiTheme="minorHAnsi" w:hAnsiTheme="minorHAnsi" w:cstheme="minorHAnsi"/>
                <w:b/>
                <w:bCs/>
                <w:sz w:val="18"/>
                <w:szCs w:val="18"/>
              </w:rPr>
              <w:t xml:space="preserve">Progress in improving outcomes for children in attainment and achievement </w:t>
            </w:r>
          </w:p>
          <w:p w14:paraId="690825EE" w14:textId="77777777" w:rsidR="002A29DE" w:rsidRPr="00E335DF" w:rsidRDefault="002A29DE" w:rsidP="002A29DE">
            <w:pPr>
              <w:rPr>
                <w:rFonts w:asciiTheme="minorHAnsi" w:hAnsiTheme="minorHAnsi" w:cstheme="minorHAnsi"/>
                <w:sz w:val="18"/>
                <w:szCs w:val="18"/>
              </w:rPr>
            </w:pPr>
            <w:r w:rsidRPr="00E335DF">
              <w:rPr>
                <w:rFonts w:asciiTheme="minorHAnsi" w:hAnsiTheme="minorHAnsi" w:cstheme="minorHAnsi"/>
                <w:sz w:val="18"/>
                <w:szCs w:val="18"/>
              </w:rPr>
              <w:t xml:space="preserve">At present </w:t>
            </w:r>
            <w:proofErr w:type="gramStart"/>
            <w:r w:rsidRPr="00E335DF">
              <w:rPr>
                <w:rFonts w:asciiTheme="minorHAnsi" w:hAnsiTheme="minorHAnsi" w:cstheme="minorHAnsi"/>
                <w:sz w:val="18"/>
                <w:szCs w:val="18"/>
              </w:rPr>
              <w:t>the majority of</w:t>
            </w:r>
            <w:proofErr w:type="gramEnd"/>
            <w:r w:rsidRPr="00E335DF">
              <w:rPr>
                <w:rFonts w:asciiTheme="minorHAnsi" w:hAnsiTheme="minorHAnsi" w:cstheme="minorHAnsi"/>
                <w:sz w:val="18"/>
                <w:szCs w:val="18"/>
              </w:rPr>
              <w:t xml:space="preserve"> the young people in S1-3 are broadening and deepening their educational experience through courses built around the Experiences and Outcomes at Level 3 within the Curriculum for Excellence framework. </w:t>
            </w:r>
          </w:p>
          <w:tbl>
            <w:tblPr>
              <w:tblStyle w:val="TableGrid"/>
              <w:tblW w:w="9983" w:type="dxa"/>
              <w:tblLook w:val="04A0" w:firstRow="1" w:lastRow="0" w:firstColumn="1" w:lastColumn="0" w:noHBand="0" w:noVBand="1"/>
            </w:tblPr>
            <w:tblGrid>
              <w:gridCol w:w="3321"/>
              <w:gridCol w:w="3292"/>
              <w:gridCol w:w="3370"/>
            </w:tblGrid>
            <w:tr w:rsidR="002A29DE" w:rsidRPr="00E335DF" w14:paraId="1FE4DE38" w14:textId="77777777" w:rsidTr="006633A8">
              <w:trPr>
                <w:trHeight w:val="180"/>
              </w:trPr>
              <w:tc>
                <w:tcPr>
                  <w:tcW w:w="3321" w:type="dxa"/>
                </w:tcPr>
                <w:p w14:paraId="78A40136" w14:textId="77777777" w:rsidR="002A29DE" w:rsidRPr="00E335DF" w:rsidRDefault="002A29DE" w:rsidP="002A29DE">
                  <w:pPr>
                    <w:rPr>
                      <w:rFonts w:asciiTheme="minorHAnsi" w:hAnsiTheme="minorHAnsi" w:cstheme="minorHAnsi"/>
                      <w:b/>
                      <w:sz w:val="18"/>
                      <w:szCs w:val="18"/>
                    </w:rPr>
                  </w:pPr>
                  <w:bookmarkStart w:id="0" w:name="_Hlk62130718"/>
                  <w:r w:rsidRPr="00E335DF">
                    <w:rPr>
                      <w:rFonts w:asciiTheme="minorHAnsi" w:hAnsiTheme="minorHAnsi" w:cstheme="minorHAnsi"/>
                      <w:b/>
                      <w:sz w:val="18"/>
                      <w:szCs w:val="18"/>
                    </w:rPr>
                    <w:t xml:space="preserve">Attainment by the end of S4 </w:t>
                  </w:r>
                </w:p>
              </w:tc>
              <w:tc>
                <w:tcPr>
                  <w:tcW w:w="3292" w:type="dxa"/>
                </w:tcPr>
                <w:p w14:paraId="46CF6815" w14:textId="77777777" w:rsidR="002A29DE" w:rsidRPr="00E335DF" w:rsidRDefault="002A29DE" w:rsidP="002A29DE">
                  <w:pPr>
                    <w:rPr>
                      <w:rFonts w:asciiTheme="minorHAnsi" w:hAnsiTheme="minorHAnsi" w:cstheme="minorHAnsi"/>
                      <w:b/>
                      <w:sz w:val="18"/>
                      <w:szCs w:val="18"/>
                    </w:rPr>
                  </w:pPr>
                  <w:r w:rsidRPr="00E335DF">
                    <w:rPr>
                      <w:rFonts w:asciiTheme="minorHAnsi" w:hAnsiTheme="minorHAnsi" w:cstheme="minorHAnsi"/>
                      <w:b/>
                      <w:sz w:val="18"/>
                      <w:szCs w:val="18"/>
                    </w:rPr>
                    <w:t xml:space="preserve">Attainment by the end of S5 </w:t>
                  </w:r>
                </w:p>
              </w:tc>
              <w:tc>
                <w:tcPr>
                  <w:tcW w:w="3370" w:type="dxa"/>
                </w:tcPr>
                <w:p w14:paraId="1DD8C406" w14:textId="77777777" w:rsidR="002A29DE" w:rsidRPr="00E335DF" w:rsidRDefault="002A29DE" w:rsidP="002A29DE">
                  <w:pPr>
                    <w:rPr>
                      <w:rFonts w:asciiTheme="minorHAnsi" w:hAnsiTheme="minorHAnsi" w:cstheme="minorHAnsi"/>
                      <w:b/>
                      <w:sz w:val="18"/>
                      <w:szCs w:val="18"/>
                    </w:rPr>
                  </w:pPr>
                  <w:r w:rsidRPr="00E335DF">
                    <w:rPr>
                      <w:rFonts w:asciiTheme="minorHAnsi" w:hAnsiTheme="minorHAnsi" w:cstheme="minorHAnsi"/>
                      <w:b/>
                      <w:sz w:val="18"/>
                      <w:szCs w:val="18"/>
                    </w:rPr>
                    <w:t xml:space="preserve">Attainment by the end of S6 </w:t>
                  </w:r>
                </w:p>
              </w:tc>
            </w:tr>
            <w:tr w:rsidR="002A29DE" w:rsidRPr="00E335DF" w14:paraId="3A2C4948" w14:textId="77777777" w:rsidTr="006633A8">
              <w:tc>
                <w:tcPr>
                  <w:tcW w:w="3321" w:type="dxa"/>
                </w:tcPr>
                <w:p w14:paraId="2A2DBB20" w14:textId="5B48C626" w:rsidR="002A29DE" w:rsidRPr="00E335DF" w:rsidRDefault="00203C0D" w:rsidP="002A29DE">
                  <w:pPr>
                    <w:rPr>
                      <w:rFonts w:asciiTheme="minorHAnsi" w:hAnsiTheme="minorHAnsi" w:cstheme="minorHAnsi"/>
                      <w:sz w:val="18"/>
                      <w:szCs w:val="18"/>
                    </w:rPr>
                  </w:pPr>
                  <w:r>
                    <w:rPr>
                      <w:rFonts w:asciiTheme="minorHAnsi" w:hAnsiTheme="minorHAnsi" w:cstheme="minorHAnsi"/>
                      <w:sz w:val="18"/>
                      <w:szCs w:val="18"/>
                    </w:rPr>
                    <w:t>83</w:t>
                  </w:r>
                  <w:r w:rsidR="002A29DE" w:rsidRPr="00E335DF">
                    <w:rPr>
                      <w:rFonts w:asciiTheme="minorHAnsi" w:hAnsiTheme="minorHAnsi" w:cstheme="minorHAnsi"/>
                      <w:sz w:val="18"/>
                      <w:szCs w:val="18"/>
                    </w:rPr>
                    <w:t xml:space="preserve">% achieved five or more Level 3 Awards </w:t>
                  </w:r>
                </w:p>
                <w:p w14:paraId="3770779E" w14:textId="630279FE" w:rsidR="002A29DE" w:rsidRPr="00E335DF" w:rsidRDefault="00203C0D" w:rsidP="002A29DE">
                  <w:pPr>
                    <w:rPr>
                      <w:rFonts w:asciiTheme="minorHAnsi" w:hAnsiTheme="minorHAnsi" w:cstheme="minorHAnsi"/>
                      <w:sz w:val="18"/>
                      <w:szCs w:val="18"/>
                    </w:rPr>
                  </w:pPr>
                  <w:r>
                    <w:rPr>
                      <w:rFonts w:asciiTheme="minorHAnsi" w:hAnsiTheme="minorHAnsi" w:cstheme="minorHAnsi"/>
                      <w:sz w:val="18"/>
                      <w:szCs w:val="18"/>
                    </w:rPr>
                    <w:t>75</w:t>
                  </w:r>
                  <w:r w:rsidR="002A29DE" w:rsidRPr="00E335DF">
                    <w:rPr>
                      <w:rFonts w:asciiTheme="minorHAnsi" w:hAnsiTheme="minorHAnsi" w:cstheme="minorHAnsi"/>
                      <w:sz w:val="18"/>
                      <w:szCs w:val="18"/>
                    </w:rPr>
                    <w:t xml:space="preserve">% achieved five or more Level 4 Awards  </w:t>
                  </w:r>
                </w:p>
                <w:p w14:paraId="70A9BCB1" w14:textId="18F03E7D" w:rsidR="002A29DE" w:rsidRPr="00E335DF" w:rsidRDefault="00203C0D" w:rsidP="002A29DE">
                  <w:pPr>
                    <w:rPr>
                      <w:rFonts w:asciiTheme="minorHAnsi" w:hAnsiTheme="minorHAnsi" w:cstheme="minorHAnsi"/>
                      <w:sz w:val="18"/>
                      <w:szCs w:val="18"/>
                    </w:rPr>
                  </w:pPr>
                  <w:r>
                    <w:rPr>
                      <w:rFonts w:asciiTheme="minorHAnsi" w:hAnsiTheme="minorHAnsi" w:cstheme="minorHAnsi"/>
                      <w:sz w:val="18"/>
                      <w:szCs w:val="18"/>
                    </w:rPr>
                    <w:t>45</w:t>
                  </w:r>
                  <w:r w:rsidR="002A29DE" w:rsidRPr="00E335DF">
                    <w:rPr>
                      <w:rFonts w:asciiTheme="minorHAnsi" w:hAnsiTheme="minorHAnsi" w:cstheme="minorHAnsi"/>
                      <w:sz w:val="18"/>
                      <w:szCs w:val="18"/>
                    </w:rPr>
                    <w:t xml:space="preserve">% achieved five or more Level 5 Awards  </w:t>
                  </w:r>
                </w:p>
                <w:p w14:paraId="3AB8B967" w14:textId="77777777" w:rsidR="002A29DE" w:rsidRPr="00E335DF" w:rsidRDefault="002A29DE" w:rsidP="002A29DE">
                  <w:pPr>
                    <w:rPr>
                      <w:rFonts w:asciiTheme="minorHAnsi" w:hAnsiTheme="minorHAnsi" w:cstheme="minorHAnsi"/>
                      <w:sz w:val="18"/>
                      <w:szCs w:val="18"/>
                    </w:rPr>
                  </w:pPr>
                </w:p>
              </w:tc>
              <w:tc>
                <w:tcPr>
                  <w:tcW w:w="3292" w:type="dxa"/>
                </w:tcPr>
                <w:p w14:paraId="5BAD7BDC" w14:textId="533DA6AE" w:rsidR="002A29DE" w:rsidRPr="00E335DF" w:rsidRDefault="009A43D3" w:rsidP="002A29DE">
                  <w:pPr>
                    <w:rPr>
                      <w:rFonts w:asciiTheme="minorHAnsi" w:hAnsiTheme="minorHAnsi" w:cstheme="minorHAnsi"/>
                      <w:sz w:val="18"/>
                      <w:szCs w:val="18"/>
                    </w:rPr>
                  </w:pPr>
                  <w:r>
                    <w:rPr>
                      <w:rFonts w:asciiTheme="minorHAnsi" w:hAnsiTheme="minorHAnsi" w:cstheme="minorHAnsi"/>
                      <w:sz w:val="18"/>
                      <w:szCs w:val="18"/>
                    </w:rPr>
                    <w:t>6</w:t>
                  </w:r>
                  <w:r w:rsidR="00203C0D">
                    <w:rPr>
                      <w:rFonts w:asciiTheme="minorHAnsi" w:hAnsiTheme="minorHAnsi" w:cstheme="minorHAnsi"/>
                      <w:sz w:val="18"/>
                      <w:szCs w:val="18"/>
                    </w:rPr>
                    <w:t>8</w:t>
                  </w:r>
                  <w:r w:rsidR="002A29DE" w:rsidRPr="00E335DF">
                    <w:rPr>
                      <w:rFonts w:asciiTheme="minorHAnsi" w:hAnsiTheme="minorHAnsi" w:cstheme="minorHAnsi"/>
                      <w:sz w:val="18"/>
                      <w:szCs w:val="18"/>
                    </w:rPr>
                    <w:t>% achieved 5 Level 5 awards or better</w:t>
                  </w:r>
                </w:p>
                <w:p w14:paraId="29757FCA" w14:textId="7AAEF85D" w:rsidR="002A29DE" w:rsidRPr="00E335DF" w:rsidRDefault="002A29DE" w:rsidP="002A29DE">
                  <w:pPr>
                    <w:rPr>
                      <w:rFonts w:asciiTheme="minorHAnsi" w:hAnsiTheme="minorHAnsi" w:cstheme="minorHAnsi"/>
                      <w:sz w:val="18"/>
                      <w:szCs w:val="18"/>
                    </w:rPr>
                  </w:pPr>
                  <w:r w:rsidRPr="00E335DF">
                    <w:rPr>
                      <w:rFonts w:asciiTheme="minorHAnsi" w:hAnsiTheme="minorHAnsi" w:cstheme="minorHAnsi"/>
                      <w:sz w:val="18"/>
                      <w:szCs w:val="18"/>
                    </w:rPr>
                    <w:t>7</w:t>
                  </w:r>
                  <w:r w:rsidR="00203C0D">
                    <w:rPr>
                      <w:rFonts w:asciiTheme="minorHAnsi" w:hAnsiTheme="minorHAnsi" w:cstheme="minorHAnsi"/>
                      <w:sz w:val="18"/>
                      <w:szCs w:val="18"/>
                    </w:rPr>
                    <w:t>1</w:t>
                  </w:r>
                  <w:r w:rsidRPr="00E335DF">
                    <w:rPr>
                      <w:rFonts w:asciiTheme="minorHAnsi" w:hAnsiTheme="minorHAnsi" w:cstheme="minorHAnsi"/>
                      <w:sz w:val="18"/>
                      <w:szCs w:val="18"/>
                    </w:rPr>
                    <w:t xml:space="preserve">% achieved one or more Level 6 </w:t>
                  </w:r>
                </w:p>
                <w:p w14:paraId="1BB42C32" w14:textId="7947E52D" w:rsidR="002A29DE" w:rsidRPr="00E335DF" w:rsidRDefault="002A29DE" w:rsidP="002A29DE">
                  <w:pPr>
                    <w:rPr>
                      <w:rFonts w:asciiTheme="minorHAnsi" w:hAnsiTheme="minorHAnsi" w:cstheme="minorHAnsi"/>
                      <w:sz w:val="18"/>
                      <w:szCs w:val="18"/>
                    </w:rPr>
                  </w:pPr>
                  <w:r w:rsidRPr="00E335DF">
                    <w:rPr>
                      <w:rFonts w:asciiTheme="minorHAnsi" w:hAnsiTheme="minorHAnsi" w:cstheme="minorHAnsi"/>
                      <w:sz w:val="18"/>
                      <w:szCs w:val="18"/>
                    </w:rPr>
                    <w:t>4</w:t>
                  </w:r>
                  <w:r w:rsidR="00203C0D">
                    <w:rPr>
                      <w:rFonts w:asciiTheme="minorHAnsi" w:hAnsiTheme="minorHAnsi" w:cstheme="minorHAnsi"/>
                      <w:sz w:val="18"/>
                      <w:szCs w:val="18"/>
                    </w:rPr>
                    <w:t>7</w:t>
                  </w:r>
                  <w:r w:rsidRPr="00E335DF">
                    <w:rPr>
                      <w:rFonts w:asciiTheme="minorHAnsi" w:hAnsiTheme="minorHAnsi" w:cstheme="minorHAnsi"/>
                      <w:sz w:val="18"/>
                      <w:szCs w:val="18"/>
                    </w:rPr>
                    <w:t xml:space="preserve">% achieved three or more Level 6 </w:t>
                  </w:r>
                </w:p>
                <w:p w14:paraId="6A103C66" w14:textId="5728241C" w:rsidR="002A29DE" w:rsidRPr="00E335DF" w:rsidRDefault="00203C0D" w:rsidP="002A29DE">
                  <w:pPr>
                    <w:rPr>
                      <w:rFonts w:asciiTheme="minorHAnsi" w:hAnsiTheme="minorHAnsi" w:cstheme="minorHAnsi"/>
                      <w:sz w:val="18"/>
                      <w:szCs w:val="18"/>
                    </w:rPr>
                  </w:pPr>
                  <w:r>
                    <w:rPr>
                      <w:rFonts w:asciiTheme="minorHAnsi" w:hAnsiTheme="minorHAnsi" w:cstheme="minorHAnsi"/>
                      <w:sz w:val="18"/>
                      <w:szCs w:val="18"/>
                    </w:rPr>
                    <w:t>21</w:t>
                  </w:r>
                  <w:r w:rsidR="002A29DE" w:rsidRPr="00E335DF">
                    <w:rPr>
                      <w:rFonts w:asciiTheme="minorHAnsi" w:hAnsiTheme="minorHAnsi" w:cstheme="minorHAnsi"/>
                      <w:sz w:val="18"/>
                      <w:szCs w:val="18"/>
                    </w:rPr>
                    <w:t xml:space="preserve">% achieved five or more Level 6 </w:t>
                  </w:r>
                </w:p>
              </w:tc>
              <w:tc>
                <w:tcPr>
                  <w:tcW w:w="3370" w:type="dxa"/>
                </w:tcPr>
                <w:p w14:paraId="18517704" w14:textId="65A31ED0" w:rsidR="009A43D3" w:rsidRDefault="009A43D3" w:rsidP="009A43D3">
                  <w:pPr>
                    <w:rPr>
                      <w:rFonts w:asciiTheme="minorHAnsi" w:hAnsiTheme="minorHAnsi" w:cstheme="minorHAnsi"/>
                      <w:sz w:val="18"/>
                      <w:szCs w:val="18"/>
                    </w:rPr>
                  </w:pPr>
                  <w:r>
                    <w:rPr>
                      <w:rFonts w:asciiTheme="minorHAnsi" w:hAnsiTheme="minorHAnsi" w:cstheme="minorHAnsi"/>
                      <w:sz w:val="18"/>
                      <w:szCs w:val="18"/>
                    </w:rPr>
                    <w:t>9</w:t>
                  </w:r>
                  <w:r w:rsidR="00203C0D">
                    <w:rPr>
                      <w:rFonts w:asciiTheme="minorHAnsi" w:hAnsiTheme="minorHAnsi" w:cstheme="minorHAnsi"/>
                      <w:sz w:val="18"/>
                      <w:szCs w:val="18"/>
                    </w:rPr>
                    <w:t>4</w:t>
                  </w:r>
                  <w:r w:rsidRPr="00E335DF">
                    <w:rPr>
                      <w:rFonts w:asciiTheme="minorHAnsi" w:hAnsiTheme="minorHAnsi" w:cstheme="minorHAnsi"/>
                      <w:sz w:val="18"/>
                      <w:szCs w:val="18"/>
                    </w:rPr>
                    <w:t>% achieved 5 Level 5 awards or better</w:t>
                  </w:r>
                </w:p>
                <w:p w14:paraId="25C5269D" w14:textId="1F559CFD" w:rsidR="009A43D3" w:rsidRDefault="00203C0D" w:rsidP="009A43D3">
                  <w:pPr>
                    <w:rPr>
                      <w:rFonts w:asciiTheme="minorHAnsi" w:hAnsiTheme="minorHAnsi" w:cstheme="minorHAnsi"/>
                      <w:sz w:val="18"/>
                      <w:szCs w:val="18"/>
                    </w:rPr>
                  </w:pPr>
                  <w:r>
                    <w:rPr>
                      <w:rFonts w:asciiTheme="minorHAnsi" w:hAnsiTheme="minorHAnsi" w:cstheme="minorHAnsi"/>
                      <w:sz w:val="18"/>
                      <w:szCs w:val="18"/>
                    </w:rPr>
                    <w:t>9</w:t>
                  </w:r>
                  <w:r w:rsidR="009A43D3">
                    <w:rPr>
                      <w:rFonts w:asciiTheme="minorHAnsi" w:hAnsiTheme="minorHAnsi" w:cstheme="minorHAnsi"/>
                      <w:sz w:val="18"/>
                      <w:szCs w:val="18"/>
                    </w:rPr>
                    <w:t>3</w:t>
                  </w:r>
                  <w:r w:rsidR="009A43D3" w:rsidRPr="00E335DF">
                    <w:rPr>
                      <w:rFonts w:asciiTheme="minorHAnsi" w:hAnsiTheme="minorHAnsi" w:cstheme="minorHAnsi"/>
                      <w:sz w:val="18"/>
                      <w:szCs w:val="18"/>
                    </w:rPr>
                    <w:t xml:space="preserve">% achieved </w:t>
                  </w:r>
                  <w:r w:rsidR="009A43D3">
                    <w:rPr>
                      <w:rFonts w:asciiTheme="minorHAnsi" w:hAnsiTheme="minorHAnsi" w:cstheme="minorHAnsi"/>
                      <w:sz w:val="18"/>
                      <w:szCs w:val="18"/>
                    </w:rPr>
                    <w:t>1</w:t>
                  </w:r>
                  <w:r w:rsidR="009A43D3" w:rsidRPr="00E335DF">
                    <w:rPr>
                      <w:rFonts w:asciiTheme="minorHAnsi" w:hAnsiTheme="minorHAnsi" w:cstheme="minorHAnsi"/>
                      <w:sz w:val="18"/>
                      <w:szCs w:val="18"/>
                    </w:rPr>
                    <w:t xml:space="preserve"> or more Level 6 </w:t>
                  </w:r>
                </w:p>
                <w:p w14:paraId="0BEA04C7" w14:textId="72F01FA4" w:rsidR="002A29DE" w:rsidRPr="00E335DF" w:rsidRDefault="00203C0D" w:rsidP="002A29DE">
                  <w:pPr>
                    <w:rPr>
                      <w:rFonts w:asciiTheme="minorHAnsi" w:hAnsiTheme="minorHAnsi" w:cstheme="minorHAnsi"/>
                      <w:sz w:val="18"/>
                      <w:szCs w:val="18"/>
                    </w:rPr>
                  </w:pPr>
                  <w:r>
                    <w:rPr>
                      <w:rFonts w:asciiTheme="minorHAnsi" w:hAnsiTheme="minorHAnsi" w:cstheme="minorHAnsi"/>
                      <w:sz w:val="18"/>
                      <w:szCs w:val="18"/>
                    </w:rPr>
                    <w:t>75</w:t>
                  </w:r>
                  <w:r w:rsidR="002A29DE" w:rsidRPr="00E335DF">
                    <w:rPr>
                      <w:rFonts w:asciiTheme="minorHAnsi" w:hAnsiTheme="minorHAnsi" w:cstheme="minorHAnsi"/>
                      <w:sz w:val="18"/>
                      <w:szCs w:val="18"/>
                    </w:rPr>
                    <w:t xml:space="preserve">% achieved 3 or more Level 6 </w:t>
                  </w:r>
                </w:p>
                <w:p w14:paraId="2BC5F31A" w14:textId="309BB92A" w:rsidR="002A29DE" w:rsidRPr="00E335DF" w:rsidRDefault="009A43D3" w:rsidP="002A29DE">
                  <w:pPr>
                    <w:rPr>
                      <w:rFonts w:asciiTheme="minorHAnsi" w:hAnsiTheme="minorHAnsi" w:cstheme="minorHAnsi"/>
                      <w:sz w:val="18"/>
                      <w:szCs w:val="18"/>
                    </w:rPr>
                  </w:pPr>
                  <w:r>
                    <w:rPr>
                      <w:rFonts w:asciiTheme="minorHAnsi" w:hAnsiTheme="minorHAnsi" w:cstheme="minorHAnsi"/>
                      <w:sz w:val="18"/>
                      <w:szCs w:val="18"/>
                    </w:rPr>
                    <w:t>5</w:t>
                  </w:r>
                  <w:r w:rsidR="00203C0D">
                    <w:rPr>
                      <w:rFonts w:asciiTheme="minorHAnsi" w:hAnsiTheme="minorHAnsi" w:cstheme="minorHAnsi"/>
                      <w:sz w:val="18"/>
                      <w:szCs w:val="18"/>
                    </w:rPr>
                    <w:t>5</w:t>
                  </w:r>
                  <w:r w:rsidR="002A29DE" w:rsidRPr="00E335DF">
                    <w:rPr>
                      <w:rFonts w:asciiTheme="minorHAnsi" w:hAnsiTheme="minorHAnsi" w:cstheme="minorHAnsi"/>
                      <w:sz w:val="18"/>
                      <w:szCs w:val="18"/>
                    </w:rPr>
                    <w:t xml:space="preserve">% achieved 5 or more Level 6 </w:t>
                  </w:r>
                </w:p>
                <w:p w14:paraId="640BF7BF" w14:textId="07CD75F9" w:rsidR="002A29DE" w:rsidRPr="00E335DF" w:rsidRDefault="00203C0D" w:rsidP="002A29DE">
                  <w:pPr>
                    <w:rPr>
                      <w:rFonts w:asciiTheme="minorHAnsi" w:hAnsiTheme="minorHAnsi" w:cstheme="minorHAnsi"/>
                      <w:sz w:val="18"/>
                      <w:szCs w:val="18"/>
                    </w:rPr>
                  </w:pPr>
                  <w:r>
                    <w:rPr>
                      <w:rFonts w:asciiTheme="minorHAnsi" w:hAnsiTheme="minorHAnsi" w:cstheme="minorHAnsi"/>
                      <w:sz w:val="18"/>
                      <w:szCs w:val="18"/>
                    </w:rPr>
                    <w:t>44</w:t>
                  </w:r>
                  <w:r w:rsidR="002A29DE" w:rsidRPr="00E335DF">
                    <w:rPr>
                      <w:rFonts w:asciiTheme="minorHAnsi" w:hAnsiTheme="minorHAnsi" w:cstheme="minorHAnsi"/>
                      <w:sz w:val="18"/>
                      <w:szCs w:val="18"/>
                    </w:rPr>
                    <w:t xml:space="preserve">% achieved 1 or more Level 7 </w:t>
                  </w:r>
                </w:p>
              </w:tc>
            </w:tr>
          </w:tbl>
          <w:bookmarkEnd w:id="0"/>
          <w:p w14:paraId="50042267" w14:textId="77777777" w:rsidR="002A29DE" w:rsidRPr="00E335DF" w:rsidRDefault="002A29DE" w:rsidP="002A29DE">
            <w:pPr>
              <w:rPr>
                <w:rFonts w:asciiTheme="minorHAnsi" w:hAnsiTheme="minorHAnsi" w:cstheme="minorHAnsi"/>
                <w:sz w:val="18"/>
                <w:szCs w:val="18"/>
              </w:rPr>
            </w:pPr>
            <w:r w:rsidRPr="00E335DF">
              <w:rPr>
                <w:rFonts w:asciiTheme="minorHAnsi" w:hAnsiTheme="minorHAnsi" w:cstheme="minorHAnsi"/>
                <w:sz w:val="18"/>
                <w:szCs w:val="18"/>
              </w:rPr>
              <w:t xml:space="preserve">Although we are very pleased with the improvements in performance, this </w:t>
            </w:r>
            <w:proofErr w:type="gramStart"/>
            <w:r w:rsidRPr="00E335DF">
              <w:rPr>
                <w:rFonts w:asciiTheme="minorHAnsi" w:hAnsiTheme="minorHAnsi" w:cstheme="minorHAnsi"/>
                <w:sz w:val="18"/>
                <w:szCs w:val="18"/>
              </w:rPr>
              <w:t>still remains</w:t>
            </w:r>
            <w:proofErr w:type="gramEnd"/>
            <w:r w:rsidRPr="00E335DF">
              <w:rPr>
                <w:rFonts w:asciiTheme="minorHAnsi" w:hAnsiTheme="minorHAnsi" w:cstheme="minorHAnsi"/>
                <w:sz w:val="18"/>
                <w:szCs w:val="18"/>
              </w:rPr>
              <w:t xml:space="preserve"> a priority for the coming session.  In addition to sitting National Qualifications our Dance and Musical Theatre students sit </w:t>
            </w:r>
            <w:proofErr w:type="gramStart"/>
            <w:r w:rsidRPr="00E335DF">
              <w:rPr>
                <w:rFonts w:asciiTheme="minorHAnsi" w:hAnsiTheme="minorHAnsi" w:cstheme="minorHAnsi"/>
                <w:sz w:val="18"/>
                <w:szCs w:val="18"/>
              </w:rPr>
              <w:t>a number of</w:t>
            </w:r>
            <w:proofErr w:type="gramEnd"/>
            <w:r w:rsidRPr="00E335DF">
              <w:rPr>
                <w:rFonts w:asciiTheme="minorHAnsi" w:hAnsiTheme="minorHAnsi" w:cstheme="minorHAnsi"/>
                <w:sz w:val="18"/>
                <w:szCs w:val="18"/>
              </w:rPr>
              <w:t xml:space="preserve"> performance exams.  </w:t>
            </w:r>
          </w:p>
          <w:p w14:paraId="49A89BB0" w14:textId="77777777" w:rsidR="002A29DE" w:rsidRPr="00E335DF" w:rsidRDefault="002A29DE" w:rsidP="002A29DE">
            <w:pPr>
              <w:rPr>
                <w:rFonts w:asciiTheme="minorHAnsi" w:hAnsiTheme="minorHAnsi" w:cstheme="minorHAnsi"/>
                <w:sz w:val="18"/>
                <w:szCs w:val="18"/>
              </w:rPr>
            </w:pPr>
            <w:r w:rsidRPr="00E335DF">
              <w:rPr>
                <w:rFonts w:asciiTheme="minorHAnsi" w:hAnsiTheme="minorHAnsi" w:cstheme="minorHAnsi"/>
                <w:sz w:val="18"/>
                <w:szCs w:val="18"/>
              </w:rPr>
              <w:t xml:space="preserve">We also worked with FARE and the DRC who delivered a range of qualifications such as Barista, Health &amp; Safety at Work as well as industry standard beauty qualifications which are not reflected in the figures above.  </w:t>
            </w:r>
          </w:p>
          <w:p w14:paraId="646999B5" w14:textId="77777777" w:rsidR="002A29DE" w:rsidRPr="00E335DF" w:rsidRDefault="002A29DE" w:rsidP="002A29DE">
            <w:pPr>
              <w:rPr>
                <w:rFonts w:asciiTheme="minorHAnsi" w:hAnsiTheme="minorHAnsi" w:cstheme="minorHAnsi"/>
                <w:b/>
                <w:sz w:val="18"/>
                <w:szCs w:val="18"/>
              </w:rPr>
            </w:pPr>
            <w:bookmarkStart w:id="1" w:name="_Hlk62131527"/>
            <w:r w:rsidRPr="00E335DF">
              <w:rPr>
                <w:rFonts w:asciiTheme="minorHAnsi" w:hAnsiTheme="minorHAnsi" w:cstheme="minorHAnsi"/>
                <w:b/>
                <w:sz w:val="18"/>
                <w:szCs w:val="18"/>
              </w:rPr>
              <w:t xml:space="preserve">Leaver Destinations </w:t>
            </w:r>
          </w:p>
          <w:p w14:paraId="423AAEBD" w14:textId="77777777" w:rsidR="002A29DE" w:rsidRPr="00E335DF" w:rsidRDefault="002A29DE" w:rsidP="002A29DE">
            <w:pPr>
              <w:rPr>
                <w:rFonts w:asciiTheme="minorHAnsi" w:hAnsiTheme="minorHAnsi" w:cstheme="minorHAnsi"/>
                <w:b/>
                <w:sz w:val="18"/>
                <w:szCs w:val="18"/>
              </w:rPr>
            </w:pPr>
            <w:r w:rsidRPr="00E335DF">
              <w:rPr>
                <w:rFonts w:asciiTheme="minorHAnsi" w:hAnsiTheme="minorHAnsi" w:cstheme="minorHAnsi"/>
                <w:sz w:val="18"/>
                <w:szCs w:val="18"/>
              </w:rPr>
              <w:t>These figures reflect continuing improvement in positive destinations</w:t>
            </w:r>
          </w:p>
          <w:p w14:paraId="604E5768" w14:textId="2E1FEC3F" w:rsidR="002A29DE" w:rsidRPr="00E335DF" w:rsidRDefault="002A29DE" w:rsidP="002A29DE">
            <w:pPr>
              <w:rPr>
                <w:rFonts w:asciiTheme="minorHAnsi" w:hAnsiTheme="minorHAnsi" w:cstheme="minorHAnsi"/>
                <w:sz w:val="18"/>
                <w:szCs w:val="18"/>
              </w:rPr>
            </w:pPr>
            <w:r w:rsidRPr="00E335DF">
              <w:rPr>
                <w:rFonts w:asciiTheme="minorHAnsi" w:hAnsiTheme="minorHAnsi" w:cstheme="minorHAnsi"/>
                <w:sz w:val="18"/>
                <w:szCs w:val="18"/>
              </w:rPr>
              <w:t>3</w:t>
            </w:r>
            <w:r w:rsidR="009A43D3">
              <w:rPr>
                <w:rFonts w:asciiTheme="minorHAnsi" w:hAnsiTheme="minorHAnsi" w:cstheme="minorHAnsi"/>
                <w:sz w:val="18"/>
                <w:szCs w:val="18"/>
              </w:rPr>
              <w:t>8</w:t>
            </w:r>
            <w:r w:rsidRPr="00E335DF">
              <w:rPr>
                <w:rFonts w:asciiTheme="minorHAnsi" w:hAnsiTheme="minorHAnsi" w:cstheme="minorHAnsi"/>
                <w:sz w:val="18"/>
                <w:szCs w:val="18"/>
              </w:rPr>
              <w:t>%</w:t>
            </w:r>
            <w:r w:rsidR="009A43D3">
              <w:rPr>
                <w:rFonts w:asciiTheme="minorHAnsi" w:hAnsiTheme="minorHAnsi" w:cstheme="minorHAnsi"/>
                <w:sz w:val="18"/>
                <w:szCs w:val="18"/>
              </w:rPr>
              <w:t xml:space="preserve">     </w:t>
            </w:r>
            <w:r w:rsidRPr="00E335DF">
              <w:rPr>
                <w:rFonts w:asciiTheme="minorHAnsi" w:hAnsiTheme="minorHAnsi" w:cstheme="minorHAnsi"/>
                <w:sz w:val="18"/>
                <w:szCs w:val="18"/>
              </w:rPr>
              <w:t xml:space="preserve">of students went on to Higher Education        </w:t>
            </w:r>
            <w:r w:rsidR="009A43D3">
              <w:rPr>
                <w:rFonts w:asciiTheme="minorHAnsi" w:hAnsiTheme="minorHAnsi" w:cstheme="minorHAnsi"/>
                <w:sz w:val="18"/>
                <w:szCs w:val="18"/>
              </w:rPr>
              <w:t>32</w:t>
            </w:r>
            <w:r w:rsidRPr="00E335DF">
              <w:rPr>
                <w:rFonts w:asciiTheme="minorHAnsi" w:hAnsiTheme="minorHAnsi" w:cstheme="minorHAnsi"/>
                <w:sz w:val="18"/>
                <w:szCs w:val="18"/>
              </w:rPr>
              <w:t>% of students went on to Further Education</w:t>
            </w:r>
          </w:p>
          <w:p w14:paraId="387C2D50" w14:textId="4756CC5E" w:rsidR="002A29DE" w:rsidRPr="00E335DF" w:rsidRDefault="009A43D3" w:rsidP="002A29DE">
            <w:pPr>
              <w:rPr>
                <w:rFonts w:asciiTheme="minorHAnsi" w:hAnsiTheme="minorHAnsi" w:cstheme="minorHAnsi"/>
                <w:sz w:val="18"/>
                <w:szCs w:val="18"/>
              </w:rPr>
            </w:pPr>
            <w:r>
              <w:rPr>
                <w:rFonts w:asciiTheme="minorHAnsi" w:hAnsiTheme="minorHAnsi" w:cstheme="minorHAnsi"/>
                <w:sz w:val="18"/>
                <w:szCs w:val="18"/>
              </w:rPr>
              <w:t>10</w:t>
            </w:r>
            <w:r w:rsidR="002A29DE" w:rsidRPr="00E335DF">
              <w:rPr>
                <w:rFonts w:asciiTheme="minorHAnsi" w:hAnsiTheme="minorHAnsi" w:cstheme="minorHAnsi"/>
                <w:sz w:val="18"/>
                <w:szCs w:val="18"/>
              </w:rPr>
              <w:t>%</w:t>
            </w:r>
            <w:r>
              <w:rPr>
                <w:rFonts w:asciiTheme="minorHAnsi" w:hAnsiTheme="minorHAnsi" w:cstheme="minorHAnsi"/>
                <w:sz w:val="18"/>
                <w:szCs w:val="18"/>
              </w:rPr>
              <w:t xml:space="preserve">     </w:t>
            </w:r>
            <w:r w:rsidR="002A29DE" w:rsidRPr="00E335DF">
              <w:rPr>
                <w:rFonts w:asciiTheme="minorHAnsi" w:hAnsiTheme="minorHAnsi" w:cstheme="minorHAnsi"/>
                <w:sz w:val="18"/>
                <w:szCs w:val="18"/>
              </w:rPr>
              <w:t>of students went on to Training                        1</w:t>
            </w:r>
            <w:r>
              <w:rPr>
                <w:rFonts w:asciiTheme="minorHAnsi" w:hAnsiTheme="minorHAnsi" w:cstheme="minorHAnsi"/>
                <w:sz w:val="18"/>
                <w:szCs w:val="18"/>
              </w:rPr>
              <w:t>2</w:t>
            </w:r>
            <w:r w:rsidR="002A29DE" w:rsidRPr="00E335DF">
              <w:rPr>
                <w:rFonts w:asciiTheme="minorHAnsi" w:hAnsiTheme="minorHAnsi" w:cstheme="minorHAnsi"/>
                <w:sz w:val="18"/>
                <w:szCs w:val="18"/>
              </w:rPr>
              <w:t>% of students went on to employment.</w:t>
            </w:r>
          </w:p>
          <w:p w14:paraId="0EE32B8F" w14:textId="2CB0C8D5" w:rsidR="002A29DE" w:rsidRPr="00E335DF" w:rsidRDefault="002A29DE" w:rsidP="002A29DE">
            <w:pPr>
              <w:rPr>
                <w:rFonts w:asciiTheme="minorHAnsi" w:hAnsiTheme="minorHAnsi" w:cstheme="minorHAnsi"/>
                <w:sz w:val="18"/>
                <w:szCs w:val="18"/>
              </w:rPr>
            </w:pPr>
            <w:r w:rsidRPr="00E335DF">
              <w:rPr>
                <w:rFonts w:asciiTheme="minorHAnsi" w:hAnsiTheme="minorHAnsi" w:cstheme="minorHAnsi"/>
                <w:sz w:val="18"/>
                <w:szCs w:val="18"/>
              </w:rPr>
              <w:t>1</w:t>
            </w:r>
            <w:r w:rsidR="009A43D3" w:rsidRPr="00E335DF">
              <w:rPr>
                <w:rFonts w:asciiTheme="minorHAnsi" w:hAnsiTheme="minorHAnsi" w:cstheme="minorHAnsi"/>
                <w:sz w:val="18"/>
                <w:szCs w:val="18"/>
              </w:rPr>
              <w:t xml:space="preserve"> </w:t>
            </w:r>
            <w:r w:rsidRPr="00E335DF">
              <w:rPr>
                <w:rFonts w:asciiTheme="minorHAnsi" w:hAnsiTheme="minorHAnsi" w:cstheme="minorHAnsi"/>
                <w:sz w:val="18"/>
                <w:szCs w:val="18"/>
              </w:rPr>
              <w:t xml:space="preserve">%      </w:t>
            </w:r>
            <w:r w:rsidR="009A43D3">
              <w:rPr>
                <w:rFonts w:asciiTheme="minorHAnsi" w:hAnsiTheme="minorHAnsi" w:cstheme="minorHAnsi"/>
                <w:sz w:val="18"/>
                <w:szCs w:val="18"/>
              </w:rPr>
              <w:t xml:space="preserve"> </w:t>
            </w:r>
            <w:r w:rsidRPr="00E335DF">
              <w:rPr>
                <w:rFonts w:asciiTheme="minorHAnsi" w:hAnsiTheme="minorHAnsi" w:cstheme="minorHAnsi"/>
                <w:sz w:val="18"/>
                <w:szCs w:val="18"/>
              </w:rPr>
              <w:t xml:space="preserve">Personal Skills Development                              </w:t>
            </w:r>
            <w:r w:rsidR="009A43D3">
              <w:rPr>
                <w:rFonts w:asciiTheme="minorHAnsi" w:hAnsiTheme="minorHAnsi" w:cstheme="minorHAnsi"/>
                <w:sz w:val="18"/>
                <w:szCs w:val="18"/>
              </w:rPr>
              <w:t xml:space="preserve"> 2</w:t>
            </w:r>
            <w:proofErr w:type="gramStart"/>
            <w:r w:rsidRPr="00E335DF">
              <w:rPr>
                <w:rFonts w:asciiTheme="minorHAnsi" w:hAnsiTheme="minorHAnsi" w:cstheme="minorHAnsi"/>
                <w:sz w:val="18"/>
                <w:szCs w:val="18"/>
              </w:rPr>
              <w:t>%  Unemployed</w:t>
            </w:r>
            <w:proofErr w:type="gramEnd"/>
            <w:r w:rsidRPr="00E335DF">
              <w:rPr>
                <w:rFonts w:asciiTheme="minorHAnsi" w:hAnsiTheme="minorHAnsi" w:cstheme="minorHAnsi"/>
                <w:sz w:val="18"/>
                <w:szCs w:val="18"/>
              </w:rPr>
              <w:t xml:space="preserve"> not seeking</w:t>
            </w:r>
          </w:p>
          <w:p w14:paraId="3C0ACA17" w14:textId="79AEF0BF" w:rsidR="002A29DE" w:rsidRPr="00E335DF" w:rsidRDefault="009A43D3" w:rsidP="002A29DE">
            <w:pPr>
              <w:rPr>
                <w:rFonts w:asciiTheme="minorHAnsi" w:hAnsiTheme="minorHAnsi" w:cstheme="minorHAnsi"/>
                <w:sz w:val="18"/>
                <w:szCs w:val="18"/>
              </w:rPr>
            </w:pPr>
            <w:r>
              <w:rPr>
                <w:rFonts w:asciiTheme="minorHAnsi" w:hAnsiTheme="minorHAnsi" w:cstheme="minorHAnsi"/>
                <w:sz w:val="18"/>
                <w:szCs w:val="18"/>
              </w:rPr>
              <w:t>2</w:t>
            </w:r>
            <w:r w:rsidR="002A29DE" w:rsidRPr="00E335DF">
              <w:rPr>
                <w:rFonts w:asciiTheme="minorHAnsi" w:hAnsiTheme="minorHAnsi" w:cstheme="minorHAnsi"/>
                <w:sz w:val="18"/>
                <w:szCs w:val="18"/>
              </w:rPr>
              <w:t xml:space="preserve">%        Unemployed seeking </w:t>
            </w:r>
          </w:p>
          <w:bookmarkEnd w:id="1"/>
          <w:p w14:paraId="04F7B697" w14:textId="77777777" w:rsidR="002A29DE" w:rsidRPr="00E335DF" w:rsidRDefault="002A29DE" w:rsidP="002A29DE">
            <w:pPr>
              <w:rPr>
                <w:rFonts w:asciiTheme="minorHAnsi" w:hAnsiTheme="minorHAnsi" w:cstheme="minorHAnsi"/>
                <w:sz w:val="18"/>
                <w:szCs w:val="18"/>
              </w:rPr>
            </w:pPr>
            <w:r w:rsidRPr="00E335DF">
              <w:rPr>
                <w:rFonts w:asciiTheme="minorHAnsi" w:hAnsiTheme="minorHAnsi" w:cstheme="minorHAnsi"/>
                <w:b/>
                <w:sz w:val="18"/>
                <w:szCs w:val="18"/>
              </w:rPr>
              <w:t>Wider Achievements</w:t>
            </w:r>
          </w:p>
          <w:p w14:paraId="2E24775A" w14:textId="77777777" w:rsidR="002A29DE" w:rsidRPr="00E335DF" w:rsidRDefault="002A29DE" w:rsidP="002A29DE">
            <w:pPr>
              <w:rPr>
                <w:rFonts w:asciiTheme="minorHAnsi" w:hAnsiTheme="minorHAnsi" w:cstheme="minorHAnsi"/>
                <w:sz w:val="18"/>
                <w:szCs w:val="18"/>
              </w:rPr>
            </w:pPr>
            <w:r w:rsidRPr="00E335DF">
              <w:rPr>
                <w:rFonts w:asciiTheme="minorHAnsi" w:hAnsiTheme="minorHAnsi" w:cstheme="minorHAnsi"/>
                <w:sz w:val="18"/>
                <w:szCs w:val="18"/>
              </w:rPr>
              <w:t>We continue to offer a wide range of extra-curricular activities. Our Duke of Edinburgh programme is very well established and large numbers of our young people benefit greatly from this and young people gained Bronze</w:t>
            </w:r>
            <w:r>
              <w:rPr>
                <w:rFonts w:asciiTheme="minorHAnsi" w:hAnsiTheme="minorHAnsi" w:cstheme="minorHAnsi"/>
                <w:sz w:val="18"/>
                <w:szCs w:val="18"/>
              </w:rPr>
              <w:t>,</w:t>
            </w:r>
            <w:r w:rsidRPr="00E335DF">
              <w:rPr>
                <w:rFonts w:asciiTheme="minorHAnsi" w:hAnsiTheme="minorHAnsi" w:cstheme="minorHAnsi"/>
                <w:sz w:val="18"/>
                <w:szCs w:val="18"/>
              </w:rPr>
              <w:t xml:space="preserve"> Silver</w:t>
            </w:r>
            <w:r>
              <w:rPr>
                <w:rFonts w:asciiTheme="minorHAnsi" w:hAnsiTheme="minorHAnsi" w:cstheme="minorHAnsi"/>
                <w:sz w:val="18"/>
                <w:szCs w:val="18"/>
              </w:rPr>
              <w:t xml:space="preserve"> and Gold</w:t>
            </w:r>
            <w:r w:rsidRPr="00E335DF">
              <w:rPr>
                <w:rFonts w:asciiTheme="minorHAnsi" w:hAnsiTheme="minorHAnsi" w:cstheme="minorHAnsi"/>
                <w:sz w:val="18"/>
                <w:szCs w:val="18"/>
              </w:rPr>
              <w:t xml:space="preserve"> Awards.  There are many opportunities for leadership </w:t>
            </w:r>
            <w:proofErr w:type="gramStart"/>
            <w:r w:rsidRPr="00E335DF">
              <w:rPr>
                <w:rFonts w:asciiTheme="minorHAnsi" w:hAnsiTheme="minorHAnsi" w:cstheme="minorHAnsi"/>
                <w:sz w:val="18"/>
                <w:szCs w:val="18"/>
              </w:rPr>
              <w:t>with in</w:t>
            </w:r>
            <w:proofErr w:type="gramEnd"/>
            <w:r w:rsidRPr="00E335DF">
              <w:rPr>
                <w:rFonts w:asciiTheme="minorHAnsi" w:hAnsiTheme="minorHAnsi" w:cstheme="minorHAnsi"/>
                <w:sz w:val="18"/>
                <w:szCs w:val="18"/>
              </w:rPr>
              <w:t xml:space="preserve"> the school. Young people make positive contributions to the life of the school through committees and assistance with our Family Learning Programme</w:t>
            </w:r>
            <w:r>
              <w:rPr>
                <w:rFonts w:asciiTheme="minorHAnsi" w:hAnsiTheme="minorHAnsi" w:cstheme="minorHAnsi"/>
                <w:sz w:val="18"/>
                <w:szCs w:val="18"/>
              </w:rPr>
              <w:t xml:space="preserve"> </w:t>
            </w:r>
            <w:r w:rsidRPr="00E335DF">
              <w:rPr>
                <w:rFonts w:asciiTheme="minorHAnsi" w:hAnsiTheme="minorHAnsi" w:cstheme="minorHAnsi"/>
                <w:sz w:val="18"/>
                <w:szCs w:val="18"/>
              </w:rPr>
              <w:t xml:space="preserve">and the Rights Respecting Schools Student Council as well as the LGBT group and our new formed Anti-racist group. Pupils are now gaining recognition for the work in these both through the Saltire Award and the Youth Achievement Award. </w:t>
            </w:r>
          </w:p>
          <w:p w14:paraId="48038FE3" w14:textId="77777777" w:rsidR="002A29DE" w:rsidRPr="00E335DF" w:rsidRDefault="002A29DE" w:rsidP="002A29DE">
            <w:pPr>
              <w:rPr>
                <w:rFonts w:asciiTheme="minorHAnsi" w:hAnsiTheme="minorHAnsi" w:cstheme="minorHAnsi"/>
                <w:sz w:val="18"/>
                <w:szCs w:val="18"/>
              </w:rPr>
            </w:pPr>
            <w:r>
              <w:rPr>
                <w:rFonts w:asciiTheme="minorHAnsi" w:hAnsiTheme="minorHAnsi" w:cstheme="minorHAnsi"/>
                <w:sz w:val="18"/>
                <w:szCs w:val="18"/>
              </w:rPr>
              <w:t>O</w:t>
            </w:r>
            <w:r w:rsidRPr="00E335DF">
              <w:rPr>
                <w:rFonts w:asciiTheme="minorHAnsi" w:hAnsiTheme="minorHAnsi" w:cstheme="minorHAnsi"/>
                <w:sz w:val="18"/>
                <w:szCs w:val="18"/>
              </w:rPr>
              <w:t xml:space="preserve">ur Senior Captaincy and Prefect Team which gave young people an opportunity to lead with in their school through a range of opportunities.  </w:t>
            </w:r>
            <w:r>
              <w:rPr>
                <w:rFonts w:asciiTheme="minorHAnsi" w:hAnsiTheme="minorHAnsi" w:cstheme="minorHAnsi"/>
                <w:sz w:val="18"/>
                <w:szCs w:val="18"/>
              </w:rPr>
              <w:t xml:space="preserve">They also supported in the local care home gaining valuable skills and experiences.  </w:t>
            </w:r>
          </w:p>
          <w:p w14:paraId="4BB3C949" w14:textId="77777777" w:rsidR="002A29DE" w:rsidRPr="00E335DF" w:rsidRDefault="002A29DE" w:rsidP="002A29DE">
            <w:pPr>
              <w:rPr>
                <w:rFonts w:asciiTheme="minorHAnsi" w:hAnsiTheme="minorHAnsi" w:cstheme="minorHAnsi"/>
                <w:sz w:val="18"/>
                <w:szCs w:val="18"/>
              </w:rPr>
            </w:pPr>
            <w:r>
              <w:rPr>
                <w:rFonts w:asciiTheme="minorHAnsi" w:hAnsiTheme="minorHAnsi" w:cstheme="minorHAnsi"/>
                <w:sz w:val="18"/>
                <w:szCs w:val="18"/>
              </w:rPr>
              <w:t>O</w:t>
            </w:r>
            <w:r w:rsidRPr="00E335DF">
              <w:rPr>
                <w:rFonts w:asciiTheme="minorHAnsi" w:hAnsiTheme="minorHAnsi" w:cstheme="minorHAnsi"/>
                <w:sz w:val="18"/>
                <w:szCs w:val="18"/>
              </w:rPr>
              <w:t>ur Creative and Aesthetic Evening showcasing our art, music</w:t>
            </w:r>
            <w:r>
              <w:rPr>
                <w:rFonts w:asciiTheme="minorHAnsi" w:hAnsiTheme="minorHAnsi" w:cstheme="minorHAnsi"/>
                <w:sz w:val="18"/>
                <w:szCs w:val="18"/>
              </w:rPr>
              <w:t>, dance and</w:t>
            </w:r>
            <w:r w:rsidRPr="00E335DF">
              <w:rPr>
                <w:rFonts w:asciiTheme="minorHAnsi" w:hAnsiTheme="minorHAnsi" w:cstheme="minorHAnsi"/>
                <w:sz w:val="18"/>
                <w:szCs w:val="18"/>
              </w:rPr>
              <w:t xml:space="preserve"> drama talent.  Our musicians also had their </w:t>
            </w:r>
            <w:r>
              <w:rPr>
                <w:rFonts w:asciiTheme="minorHAnsi" w:hAnsiTheme="minorHAnsi" w:cstheme="minorHAnsi"/>
                <w:sz w:val="18"/>
                <w:szCs w:val="18"/>
              </w:rPr>
              <w:t>annual</w:t>
            </w:r>
            <w:r w:rsidRPr="00E335DF">
              <w:rPr>
                <w:rFonts w:asciiTheme="minorHAnsi" w:hAnsiTheme="minorHAnsi" w:cstheme="minorHAnsi"/>
                <w:sz w:val="18"/>
                <w:szCs w:val="18"/>
              </w:rPr>
              <w:t xml:space="preserve"> Summer Concert giving our ever-expanding orchestra and soloists an opportunity to show case their talents. </w:t>
            </w:r>
            <w:r>
              <w:rPr>
                <w:rFonts w:asciiTheme="minorHAnsi" w:hAnsiTheme="minorHAnsi" w:cstheme="minorHAnsi"/>
                <w:sz w:val="18"/>
                <w:szCs w:val="18"/>
              </w:rPr>
              <w:t xml:space="preserve">Some our musicians also achieved the Yong Music Leaders award reflecting their dedication and commitment to nurturing the talents of our younger students.  </w:t>
            </w:r>
            <w:r w:rsidRPr="00E335DF">
              <w:rPr>
                <w:rFonts w:asciiTheme="minorHAnsi" w:hAnsiTheme="minorHAnsi" w:cstheme="minorHAnsi"/>
                <w:sz w:val="18"/>
                <w:szCs w:val="18"/>
              </w:rPr>
              <w:t xml:space="preserve"> </w:t>
            </w:r>
          </w:p>
          <w:p w14:paraId="4B3DDCD8" w14:textId="77777777" w:rsidR="002A29DE" w:rsidRPr="00E335DF" w:rsidRDefault="002A29DE" w:rsidP="002A29DE">
            <w:pPr>
              <w:rPr>
                <w:rFonts w:asciiTheme="minorHAnsi" w:hAnsiTheme="minorHAnsi" w:cstheme="minorHAnsi"/>
                <w:sz w:val="18"/>
                <w:szCs w:val="18"/>
              </w:rPr>
            </w:pPr>
            <w:r w:rsidRPr="00E335DF">
              <w:rPr>
                <w:rFonts w:asciiTheme="minorHAnsi" w:hAnsiTheme="minorHAnsi" w:cstheme="minorHAnsi"/>
                <w:sz w:val="18"/>
                <w:szCs w:val="18"/>
              </w:rPr>
              <w:t xml:space="preserve">Our young people who attend the Dance School of Scotland dance and musical theatre course provide us with many opportunities throughout the session to attend performances in theatres across the city as well as here in school.  </w:t>
            </w:r>
          </w:p>
          <w:p w14:paraId="6CE7B70D" w14:textId="2CEEB75A" w:rsidR="00FA4B1A" w:rsidRPr="00DC1797" w:rsidRDefault="002A29DE" w:rsidP="009A43D3">
            <w:pPr>
              <w:tabs>
                <w:tab w:val="left" w:pos="1600"/>
              </w:tabs>
              <w:spacing w:before="60"/>
              <w:rPr>
                <w:rFonts w:cs="Arial"/>
              </w:rPr>
            </w:pPr>
            <w:r w:rsidRPr="00E335DF">
              <w:rPr>
                <w:rFonts w:asciiTheme="minorHAnsi" w:hAnsiTheme="minorHAnsi" w:cstheme="minorHAnsi"/>
                <w:sz w:val="18"/>
                <w:szCs w:val="18"/>
              </w:rPr>
              <w:t xml:space="preserve">Our Annual Awards Ceremony is a fantastic event as the whole school community gathers to celebrate the amazing achievements of our young people.  This was led by our young people and again was a fabulous celebration of the diverse skills and talents of our young people. </w:t>
            </w:r>
          </w:p>
        </w:tc>
      </w:tr>
      <w:tr w:rsidR="0097112B" w:rsidRPr="00DC1797" w14:paraId="6BFB1062" w14:textId="77777777" w:rsidTr="0097112B">
        <w:tc>
          <w:tcPr>
            <w:tcW w:w="360" w:type="dxa"/>
            <w:tcBorders>
              <w:left w:val="nil"/>
              <w:right w:val="single" w:sz="2" w:space="0" w:color="auto"/>
            </w:tcBorders>
            <w:shd w:val="clear" w:color="auto" w:fill="C5E0B3" w:themeFill="accent6" w:themeFillTint="66"/>
          </w:tcPr>
          <w:p w14:paraId="48061C5F" w14:textId="77777777" w:rsidR="0097112B" w:rsidRPr="00DC1797" w:rsidRDefault="0097112B" w:rsidP="00FA496D">
            <w:pPr>
              <w:tabs>
                <w:tab w:val="left" w:pos="1600"/>
              </w:tabs>
              <w:ind w:left="270" w:hanging="270"/>
              <w:rPr>
                <w:rFonts w:cs="Arial"/>
              </w:rPr>
            </w:pPr>
          </w:p>
        </w:tc>
        <w:tc>
          <w:tcPr>
            <w:tcW w:w="9736" w:type="dxa"/>
            <w:tcBorders>
              <w:left w:val="single" w:sz="2" w:space="0" w:color="auto"/>
              <w:right w:val="single" w:sz="2" w:space="0" w:color="auto"/>
            </w:tcBorders>
            <w:shd w:val="clear" w:color="auto" w:fill="C5E0B3" w:themeFill="accent6" w:themeFillTint="66"/>
          </w:tcPr>
          <w:p w14:paraId="2D7B3DB5" w14:textId="155BECBC" w:rsidR="0097112B" w:rsidRPr="0097112B" w:rsidRDefault="0097112B" w:rsidP="000C6DF3">
            <w:pPr>
              <w:tabs>
                <w:tab w:val="left" w:pos="1600"/>
              </w:tabs>
              <w:spacing w:before="60"/>
              <w:rPr>
                <w:rFonts w:cs="Arial"/>
                <w:b/>
                <w:bCs/>
              </w:rPr>
            </w:pPr>
            <w:r w:rsidRPr="0097112B">
              <w:rPr>
                <w:rFonts w:cs="Arial"/>
                <w:b/>
                <w:bCs/>
              </w:rPr>
              <w:t>Attendance and Exclusion data</w:t>
            </w:r>
          </w:p>
        </w:tc>
      </w:tr>
      <w:tr w:rsidR="0097112B" w:rsidRPr="00DC1797" w14:paraId="27CD69AA" w14:textId="77777777" w:rsidTr="0097112B">
        <w:tc>
          <w:tcPr>
            <w:tcW w:w="360" w:type="dxa"/>
            <w:tcBorders>
              <w:left w:val="nil"/>
              <w:right w:val="single" w:sz="2" w:space="0" w:color="auto"/>
            </w:tcBorders>
            <w:shd w:val="clear" w:color="auto" w:fill="C5E0B3" w:themeFill="accent6" w:themeFillTint="66"/>
          </w:tcPr>
          <w:p w14:paraId="26F6672B" w14:textId="77777777" w:rsidR="0097112B" w:rsidRPr="00DC1797" w:rsidRDefault="0097112B" w:rsidP="00FA496D">
            <w:pPr>
              <w:tabs>
                <w:tab w:val="left" w:pos="1600"/>
              </w:tabs>
              <w:ind w:left="270" w:hanging="270"/>
              <w:rPr>
                <w:rFonts w:cs="Arial"/>
              </w:rPr>
            </w:pPr>
          </w:p>
        </w:tc>
        <w:tc>
          <w:tcPr>
            <w:tcW w:w="9736" w:type="dxa"/>
            <w:tcBorders>
              <w:left w:val="single" w:sz="2" w:space="0" w:color="auto"/>
              <w:bottom w:val="single" w:sz="2" w:space="0" w:color="auto"/>
              <w:right w:val="single" w:sz="2" w:space="0" w:color="auto"/>
            </w:tcBorders>
          </w:tcPr>
          <w:p w14:paraId="37FEECB5" w14:textId="77777777" w:rsidR="0097112B" w:rsidRDefault="0097112B" w:rsidP="000C6DF3">
            <w:pPr>
              <w:tabs>
                <w:tab w:val="left" w:pos="1600"/>
              </w:tabs>
              <w:spacing w:before="60"/>
              <w:rPr>
                <w:rFonts w:cs="Arial"/>
              </w:rPr>
            </w:pPr>
          </w:p>
          <w:p w14:paraId="37D73888" w14:textId="39655D6D" w:rsidR="0097112B" w:rsidRDefault="004F1189" w:rsidP="000C6DF3">
            <w:pPr>
              <w:tabs>
                <w:tab w:val="left" w:pos="1600"/>
              </w:tabs>
              <w:spacing w:before="60"/>
              <w:rPr>
                <w:rFonts w:cs="Arial"/>
              </w:rPr>
            </w:pPr>
            <w:r>
              <w:rPr>
                <w:rFonts w:cs="Arial"/>
              </w:rPr>
              <w:t xml:space="preserve">To be completed once figures are available.  </w:t>
            </w:r>
          </w:p>
          <w:p w14:paraId="55E0B004" w14:textId="77777777" w:rsidR="00AE1493" w:rsidRDefault="00AE1493" w:rsidP="000C6DF3">
            <w:pPr>
              <w:tabs>
                <w:tab w:val="left" w:pos="1600"/>
              </w:tabs>
              <w:spacing w:before="60"/>
              <w:rPr>
                <w:rFonts w:cs="Arial"/>
              </w:rPr>
            </w:pPr>
          </w:p>
        </w:tc>
      </w:tr>
    </w:tbl>
    <w:p w14:paraId="04F951AB" w14:textId="77777777" w:rsidR="004C387E" w:rsidRPr="00DC1797" w:rsidRDefault="004C387E" w:rsidP="00811CCB">
      <w:pPr>
        <w:tabs>
          <w:tab w:val="left" w:pos="1600"/>
        </w:tabs>
        <w:ind w:left="284" w:hanging="284"/>
        <w:rPr>
          <w:rFonts w:cs="Arial"/>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0"/>
        <w:gridCol w:w="10130"/>
      </w:tblGrid>
      <w:tr w:rsidR="000C6DF3" w:rsidRPr="00DC1797" w14:paraId="1C703D62" w14:textId="77777777" w:rsidTr="004F1189">
        <w:tc>
          <w:tcPr>
            <w:tcW w:w="360" w:type="dxa"/>
            <w:vMerge w:val="restart"/>
            <w:tcBorders>
              <w:top w:val="nil"/>
              <w:left w:val="nil"/>
              <w:right w:val="single" w:sz="2" w:space="0" w:color="auto"/>
            </w:tcBorders>
            <w:shd w:val="clear" w:color="auto" w:fill="C5E0B3" w:themeFill="accent6" w:themeFillTint="66"/>
          </w:tcPr>
          <w:p w14:paraId="2B92C7F5" w14:textId="77777777" w:rsidR="00811CCB" w:rsidRPr="00DC1797" w:rsidRDefault="00811CCB" w:rsidP="00811CCB">
            <w:pPr>
              <w:tabs>
                <w:tab w:val="left" w:pos="1600"/>
              </w:tabs>
              <w:ind w:left="284" w:hanging="284"/>
              <w:rPr>
                <w:rFonts w:cs="Arial"/>
              </w:rPr>
            </w:pPr>
          </w:p>
          <w:p w14:paraId="390DD793" w14:textId="77777777" w:rsidR="002C110E" w:rsidRPr="00DC1797" w:rsidRDefault="002C110E" w:rsidP="00811CCB">
            <w:pPr>
              <w:tabs>
                <w:tab w:val="left" w:pos="1600"/>
              </w:tabs>
              <w:ind w:left="284" w:right="144" w:hanging="284"/>
              <w:rPr>
                <w:rFonts w:ascii="Arial Bold" w:hAnsi="Arial Bold"/>
                <w:b/>
                <w:szCs w:val="18"/>
              </w:rPr>
            </w:pPr>
            <w:r w:rsidRPr="00DC1797">
              <w:rPr>
                <w:rFonts w:ascii="Arial Bold" w:hAnsi="Arial Bold"/>
                <w:b/>
                <w:szCs w:val="18"/>
              </w:rPr>
              <w:t xml:space="preserve">    </w:t>
            </w:r>
          </w:p>
          <w:p w14:paraId="6313E683" w14:textId="29261456" w:rsidR="00811CCB" w:rsidRPr="00DC1797" w:rsidRDefault="004C387E" w:rsidP="00811CCB">
            <w:pPr>
              <w:tabs>
                <w:tab w:val="left" w:pos="1600"/>
              </w:tabs>
              <w:ind w:left="284" w:right="144" w:hanging="284"/>
              <w:rPr>
                <w:rFonts w:ascii="Arial Bold" w:hAnsi="Arial Bold"/>
                <w:b/>
                <w:sz w:val="40"/>
                <w:szCs w:val="18"/>
              </w:rPr>
            </w:pPr>
            <w:r>
              <w:rPr>
                <w:rFonts w:ascii="Arial Bold" w:hAnsi="Arial Bold"/>
                <w:b/>
                <w:sz w:val="40"/>
                <w:szCs w:val="18"/>
              </w:rPr>
              <w:t xml:space="preserve">     </w:t>
            </w:r>
          </w:p>
          <w:p w14:paraId="0D7F0DB4" w14:textId="77777777" w:rsidR="00811CCB" w:rsidRPr="00DC1797" w:rsidRDefault="00811CCB" w:rsidP="004A61F6">
            <w:pPr>
              <w:ind w:left="284" w:right="-99" w:hanging="284"/>
              <w:rPr>
                <w:b/>
                <w:sz w:val="24"/>
                <w:szCs w:val="18"/>
              </w:rPr>
            </w:pPr>
            <w:r w:rsidRPr="00DC1797">
              <w:rPr>
                <w:b/>
                <w:sz w:val="24"/>
                <w:szCs w:val="18"/>
              </w:rPr>
              <w:t xml:space="preserve">   </w:t>
            </w:r>
            <w:r w:rsidR="003806D6" w:rsidRPr="00DC1797">
              <w:rPr>
                <w:b/>
                <w:sz w:val="24"/>
                <w:szCs w:val="18"/>
              </w:rPr>
              <w:t xml:space="preserve">  </w:t>
            </w:r>
          </w:p>
          <w:p w14:paraId="5E3D6B42" w14:textId="77777777" w:rsidR="00811CCB" w:rsidRPr="00DC1797" w:rsidRDefault="00811CCB" w:rsidP="00811CCB">
            <w:pPr>
              <w:tabs>
                <w:tab w:val="left" w:pos="1600"/>
              </w:tabs>
              <w:ind w:left="284" w:hanging="284"/>
              <w:rPr>
                <w:rFonts w:cs="Arial"/>
                <w:b/>
              </w:rPr>
            </w:pPr>
          </w:p>
          <w:p w14:paraId="7548BE02" w14:textId="77777777" w:rsidR="00811CCB" w:rsidRPr="00DC1797" w:rsidRDefault="00811CCB" w:rsidP="00312B33">
            <w:pPr>
              <w:tabs>
                <w:tab w:val="left" w:pos="1600"/>
              </w:tabs>
              <w:ind w:left="90" w:hanging="180"/>
              <w:rPr>
                <w:rFonts w:cs="Arial"/>
              </w:rPr>
            </w:pPr>
          </w:p>
          <w:p w14:paraId="02AE364F" w14:textId="77777777" w:rsidR="00811CCB" w:rsidRPr="00DC1797" w:rsidRDefault="00811CCB" w:rsidP="00312B33">
            <w:pPr>
              <w:tabs>
                <w:tab w:val="left" w:pos="1600"/>
              </w:tabs>
              <w:ind w:left="270" w:hanging="270"/>
              <w:rPr>
                <w:rFonts w:cs="Arial"/>
              </w:rPr>
            </w:pPr>
          </w:p>
        </w:tc>
        <w:tc>
          <w:tcPr>
            <w:tcW w:w="10130" w:type="dxa"/>
            <w:tcBorders>
              <w:left w:val="single" w:sz="2" w:space="0" w:color="auto"/>
              <w:bottom w:val="single" w:sz="2" w:space="0" w:color="auto"/>
              <w:right w:val="single" w:sz="2" w:space="0" w:color="auto"/>
            </w:tcBorders>
            <w:shd w:val="clear" w:color="auto" w:fill="C5E0B3" w:themeFill="accent6" w:themeFillTint="66"/>
          </w:tcPr>
          <w:p w14:paraId="7066379C" w14:textId="568EA259" w:rsidR="00811CCB" w:rsidRPr="00DC1797" w:rsidRDefault="00D92600" w:rsidP="00811CCB">
            <w:pPr>
              <w:tabs>
                <w:tab w:val="left" w:pos="1600"/>
              </w:tabs>
              <w:ind w:left="284" w:hanging="284"/>
              <w:rPr>
                <w:rFonts w:cs="Arial"/>
                <w:b/>
              </w:rPr>
            </w:pPr>
            <w:r>
              <w:rPr>
                <w:rFonts w:cs="Arial"/>
                <w:b/>
              </w:rPr>
              <w:t xml:space="preserve">Our improvement </w:t>
            </w:r>
            <w:r w:rsidR="009958F5">
              <w:rPr>
                <w:rFonts w:cs="Arial"/>
                <w:b/>
              </w:rPr>
              <w:t xml:space="preserve">plan </w:t>
            </w:r>
            <w:r>
              <w:rPr>
                <w:rFonts w:cs="Arial"/>
                <w:b/>
              </w:rPr>
              <w:t>priorities 202</w:t>
            </w:r>
            <w:r w:rsidR="0097112B">
              <w:rPr>
                <w:rFonts w:cs="Arial"/>
                <w:b/>
              </w:rPr>
              <w:t>5</w:t>
            </w:r>
            <w:r>
              <w:rPr>
                <w:rFonts w:cs="Arial"/>
                <w:b/>
              </w:rPr>
              <w:t xml:space="preserve"> </w:t>
            </w:r>
            <w:r w:rsidR="005A7E1F">
              <w:rPr>
                <w:rFonts w:cs="Arial"/>
                <w:b/>
              </w:rPr>
              <w:t>–</w:t>
            </w:r>
            <w:r>
              <w:rPr>
                <w:rFonts w:cs="Arial"/>
                <w:b/>
              </w:rPr>
              <w:t xml:space="preserve"> 202</w:t>
            </w:r>
            <w:r w:rsidR="0097112B">
              <w:rPr>
                <w:rFonts w:cs="Arial"/>
                <w:b/>
              </w:rPr>
              <w:t>6</w:t>
            </w:r>
          </w:p>
        </w:tc>
      </w:tr>
      <w:tr w:rsidR="000C6DF3" w:rsidRPr="00DC1797" w14:paraId="508B65B1" w14:textId="77777777" w:rsidTr="004F1189">
        <w:tc>
          <w:tcPr>
            <w:tcW w:w="360" w:type="dxa"/>
            <w:vMerge/>
            <w:tcBorders>
              <w:left w:val="nil"/>
              <w:right w:val="single" w:sz="2" w:space="0" w:color="auto"/>
            </w:tcBorders>
            <w:shd w:val="clear" w:color="auto" w:fill="C0C0C0"/>
          </w:tcPr>
          <w:p w14:paraId="18EF9DC3" w14:textId="77777777" w:rsidR="00811CCB" w:rsidRPr="00DC1797" w:rsidRDefault="00811CCB" w:rsidP="00312B33">
            <w:pPr>
              <w:tabs>
                <w:tab w:val="left" w:pos="1600"/>
              </w:tabs>
              <w:ind w:left="270" w:hanging="270"/>
              <w:rPr>
                <w:rFonts w:cs="Arial"/>
              </w:rPr>
            </w:pPr>
          </w:p>
        </w:tc>
        <w:tc>
          <w:tcPr>
            <w:tcW w:w="10130" w:type="dxa"/>
            <w:tcBorders>
              <w:left w:val="single" w:sz="2" w:space="0" w:color="auto"/>
              <w:bottom w:val="single" w:sz="2" w:space="0" w:color="auto"/>
              <w:right w:val="single" w:sz="2" w:space="0" w:color="auto"/>
            </w:tcBorders>
          </w:tcPr>
          <w:p w14:paraId="0A9D5325" w14:textId="311AFDE9" w:rsidR="00E05DF7" w:rsidRPr="00DC1797" w:rsidRDefault="000910CE" w:rsidP="000910CE">
            <w:pPr>
              <w:rPr>
                <w:rFonts w:cs="Arial"/>
              </w:rPr>
            </w:pPr>
            <w:r w:rsidRPr="000910CE">
              <w:rPr>
                <w:rFonts w:cs="Arial"/>
                <w:noProof/>
              </w:rPr>
              <w:drawing>
                <wp:inline distT="0" distB="0" distL="0" distR="0" wp14:anchorId="0412E91E" wp14:editId="61D4D9AF">
                  <wp:extent cx="6065520" cy="1351280"/>
                  <wp:effectExtent l="0" t="0" r="0" b="1270"/>
                  <wp:docPr id="18229667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966762" name=""/>
                          <pic:cNvPicPr/>
                        </pic:nvPicPr>
                        <pic:blipFill>
                          <a:blip r:embed="rId9"/>
                          <a:stretch>
                            <a:fillRect/>
                          </a:stretch>
                        </pic:blipFill>
                        <pic:spPr>
                          <a:xfrm>
                            <a:off x="0" y="0"/>
                            <a:ext cx="6065520" cy="1351280"/>
                          </a:xfrm>
                          <a:prstGeom prst="rect">
                            <a:avLst/>
                          </a:prstGeom>
                        </pic:spPr>
                      </pic:pic>
                    </a:graphicData>
                  </a:graphic>
                </wp:inline>
              </w:drawing>
            </w:r>
          </w:p>
        </w:tc>
      </w:tr>
    </w:tbl>
    <w:p w14:paraId="1217ABBC" w14:textId="77777777" w:rsidR="00513DB2" w:rsidRDefault="00513DB2">
      <w:pPr>
        <w:tabs>
          <w:tab w:val="left" w:pos="1600"/>
        </w:tabs>
        <w:rPr>
          <w:rFonts w:cs="Arial"/>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4"/>
        <w:gridCol w:w="7463"/>
        <w:gridCol w:w="2693"/>
      </w:tblGrid>
      <w:tr w:rsidR="009537BE" w:rsidRPr="00DC1797" w14:paraId="449C2FF3" w14:textId="77777777" w:rsidTr="004F1189">
        <w:tc>
          <w:tcPr>
            <w:tcW w:w="334" w:type="dxa"/>
            <w:vMerge w:val="restart"/>
            <w:tcBorders>
              <w:left w:val="nil"/>
              <w:right w:val="single" w:sz="2" w:space="0" w:color="auto"/>
            </w:tcBorders>
            <w:shd w:val="clear" w:color="auto" w:fill="C5E0B3" w:themeFill="accent6" w:themeFillTint="66"/>
          </w:tcPr>
          <w:p w14:paraId="60CA099E" w14:textId="77777777" w:rsidR="009537BE" w:rsidRPr="00DC1797" w:rsidRDefault="009537BE" w:rsidP="00A504D1">
            <w:pPr>
              <w:tabs>
                <w:tab w:val="left" w:pos="1600"/>
              </w:tabs>
              <w:rPr>
                <w:rFonts w:cs="Arial"/>
              </w:rPr>
            </w:pPr>
          </w:p>
        </w:tc>
        <w:tc>
          <w:tcPr>
            <w:tcW w:w="7463" w:type="dxa"/>
            <w:tcBorders>
              <w:left w:val="single" w:sz="2" w:space="0" w:color="auto"/>
              <w:bottom w:val="single" w:sz="2" w:space="0" w:color="auto"/>
              <w:right w:val="single" w:sz="2" w:space="0" w:color="auto"/>
            </w:tcBorders>
            <w:shd w:val="clear" w:color="auto" w:fill="C5E0B3" w:themeFill="accent6" w:themeFillTint="66"/>
          </w:tcPr>
          <w:p w14:paraId="5B6B4A0F" w14:textId="723D43A9" w:rsidR="009537BE" w:rsidRPr="005A7E1F" w:rsidRDefault="009537BE" w:rsidP="00A504D1">
            <w:pPr>
              <w:autoSpaceDE w:val="0"/>
              <w:autoSpaceDN w:val="0"/>
              <w:adjustRightInd w:val="0"/>
              <w:rPr>
                <w:b/>
                <w:bCs/>
                <w:color w:val="000000"/>
                <w:szCs w:val="16"/>
              </w:rPr>
            </w:pPr>
            <w:r w:rsidRPr="005A7E1F">
              <w:rPr>
                <w:b/>
                <w:bCs/>
                <w:color w:val="000000"/>
                <w:szCs w:val="16"/>
              </w:rPr>
              <w:t xml:space="preserve">How Good Is Our School 4 Quality Indicator </w:t>
            </w:r>
            <w:r w:rsidR="005A7E1F">
              <w:rPr>
                <w:b/>
                <w:bCs/>
                <w:color w:val="000000"/>
                <w:szCs w:val="16"/>
              </w:rPr>
              <w:t>(QI)</w:t>
            </w:r>
          </w:p>
        </w:tc>
        <w:tc>
          <w:tcPr>
            <w:tcW w:w="2693" w:type="dxa"/>
            <w:tcBorders>
              <w:left w:val="single" w:sz="2" w:space="0" w:color="auto"/>
              <w:bottom w:val="single" w:sz="2" w:space="0" w:color="auto"/>
              <w:right w:val="single" w:sz="2" w:space="0" w:color="auto"/>
            </w:tcBorders>
            <w:shd w:val="clear" w:color="auto" w:fill="C5E0B3" w:themeFill="accent6" w:themeFillTint="66"/>
          </w:tcPr>
          <w:p w14:paraId="41DFDFDE" w14:textId="084DDE4F" w:rsidR="009537BE" w:rsidRPr="005A7E1F" w:rsidRDefault="009537BE" w:rsidP="00A504D1">
            <w:pPr>
              <w:autoSpaceDE w:val="0"/>
              <w:autoSpaceDN w:val="0"/>
              <w:adjustRightInd w:val="0"/>
              <w:rPr>
                <w:b/>
                <w:bCs/>
                <w:color w:val="000000"/>
                <w:szCs w:val="16"/>
              </w:rPr>
            </w:pPr>
            <w:r w:rsidRPr="005A7E1F">
              <w:rPr>
                <w:b/>
                <w:bCs/>
                <w:color w:val="000000"/>
                <w:szCs w:val="16"/>
              </w:rPr>
              <w:t>Evaluation</w:t>
            </w:r>
          </w:p>
        </w:tc>
      </w:tr>
      <w:tr w:rsidR="009537BE" w:rsidRPr="00DC1797" w14:paraId="28E5D72C" w14:textId="77777777" w:rsidTr="004F1189">
        <w:trPr>
          <w:trHeight w:val="239"/>
        </w:trPr>
        <w:tc>
          <w:tcPr>
            <w:tcW w:w="334" w:type="dxa"/>
            <w:vMerge/>
            <w:tcBorders>
              <w:left w:val="nil"/>
              <w:right w:val="single" w:sz="2" w:space="0" w:color="auto"/>
            </w:tcBorders>
            <w:shd w:val="clear" w:color="auto" w:fill="C5E0B3" w:themeFill="accent6" w:themeFillTint="66"/>
          </w:tcPr>
          <w:p w14:paraId="484554BC" w14:textId="77777777" w:rsidR="009537BE" w:rsidRPr="00DC1797" w:rsidRDefault="009537BE" w:rsidP="00A504D1">
            <w:pPr>
              <w:tabs>
                <w:tab w:val="left" w:pos="1600"/>
              </w:tabs>
              <w:rPr>
                <w:rFonts w:cs="Arial"/>
              </w:rPr>
            </w:pPr>
          </w:p>
        </w:tc>
        <w:tc>
          <w:tcPr>
            <w:tcW w:w="7463" w:type="dxa"/>
            <w:tcBorders>
              <w:left w:val="single" w:sz="2" w:space="0" w:color="auto"/>
              <w:right w:val="single" w:sz="2" w:space="0" w:color="auto"/>
            </w:tcBorders>
          </w:tcPr>
          <w:p w14:paraId="0B8DB0D8" w14:textId="2824624E" w:rsidR="009537BE" w:rsidRPr="000C6DF3" w:rsidRDefault="009537BE" w:rsidP="00A504D1">
            <w:pPr>
              <w:autoSpaceDE w:val="0"/>
              <w:autoSpaceDN w:val="0"/>
              <w:adjustRightInd w:val="0"/>
              <w:rPr>
                <w:color w:val="000000"/>
                <w:szCs w:val="16"/>
              </w:rPr>
            </w:pPr>
            <w:r>
              <w:rPr>
                <w:color w:val="000000"/>
                <w:szCs w:val="16"/>
              </w:rPr>
              <w:t>Leadership of Change (QI 1.3)</w:t>
            </w:r>
          </w:p>
        </w:tc>
        <w:tc>
          <w:tcPr>
            <w:tcW w:w="2693" w:type="dxa"/>
            <w:tcBorders>
              <w:left w:val="single" w:sz="2" w:space="0" w:color="auto"/>
              <w:right w:val="single" w:sz="2" w:space="0" w:color="auto"/>
            </w:tcBorders>
          </w:tcPr>
          <w:p w14:paraId="26D0875E" w14:textId="2276FC3D" w:rsidR="009537BE" w:rsidRPr="000C6DF3" w:rsidRDefault="004F1189" w:rsidP="00A504D1">
            <w:pPr>
              <w:autoSpaceDE w:val="0"/>
              <w:autoSpaceDN w:val="0"/>
              <w:adjustRightInd w:val="0"/>
              <w:rPr>
                <w:color w:val="000000"/>
                <w:szCs w:val="16"/>
              </w:rPr>
            </w:pPr>
            <w:r>
              <w:rPr>
                <w:color w:val="000000"/>
                <w:szCs w:val="16"/>
              </w:rPr>
              <w:t xml:space="preserve">Good </w:t>
            </w:r>
          </w:p>
        </w:tc>
      </w:tr>
      <w:tr w:rsidR="009537BE" w:rsidRPr="00DC1797" w14:paraId="1F66260B" w14:textId="77777777" w:rsidTr="004F1189">
        <w:trPr>
          <w:trHeight w:val="237"/>
        </w:trPr>
        <w:tc>
          <w:tcPr>
            <w:tcW w:w="334" w:type="dxa"/>
            <w:vMerge/>
            <w:tcBorders>
              <w:left w:val="nil"/>
              <w:right w:val="single" w:sz="2" w:space="0" w:color="auto"/>
            </w:tcBorders>
            <w:shd w:val="clear" w:color="auto" w:fill="C5E0B3" w:themeFill="accent6" w:themeFillTint="66"/>
          </w:tcPr>
          <w:p w14:paraId="0CB85A19" w14:textId="77777777" w:rsidR="009537BE" w:rsidRPr="00DC1797" w:rsidRDefault="009537BE" w:rsidP="00A504D1">
            <w:pPr>
              <w:tabs>
                <w:tab w:val="left" w:pos="1600"/>
              </w:tabs>
              <w:rPr>
                <w:rFonts w:cs="Arial"/>
              </w:rPr>
            </w:pPr>
          </w:p>
        </w:tc>
        <w:tc>
          <w:tcPr>
            <w:tcW w:w="7463" w:type="dxa"/>
            <w:tcBorders>
              <w:left w:val="single" w:sz="2" w:space="0" w:color="auto"/>
              <w:right w:val="single" w:sz="2" w:space="0" w:color="auto"/>
            </w:tcBorders>
          </w:tcPr>
          <w:p w14:paraId="7146B1E2" w14:textId="47B23105" w:rsidR="009537BE" w:rsidRPr="000C6DF3" w:rsidRDefault="009537BE" w:rsidP="00A504D1">
            <w:pPr>
              <w:autoSpaceDE w:val="0"/>
              <w:autoSpaceDN w:val="0"/>
              <w:adjustRightInd w:val="0"/>
              <w:rPr>
                <w:color w:val="000000"/>
                <w:szCs w:val="16"/>
              </w:rPr>
            </w:pPr>
            <w:r>
              <w:rPr>
                <w:color w:val="000000"/>
                <w:szCs w:val="16"/>
              </w:rPr>
              <w:t>Learning Teaching and Assessment (</w:t>
            </w:r>
            <w:r w:rsidR="00AD408C">
              <w:rPr>
                <w:color w:val="000000"/>
                <w:szCs w:val="16"/>
              </w:rPr>
              <w:t xml:space="preserve">QI </w:t>
            </w:r>
            <w:r>
              <w:rPr>
                <w:color w:val="000000"/>
                <w:szCs w:val="16"/>
              </w:rPr>
              <w:t>2.3)</w:t>
            </w:r>
          </w:p>
        </w:tc>
        <w:tc>
          <w:tcPr>
            <w:tcW w:w="2693" w:type="dxa"/>
            <w:tcBorders>
              <w:left w:val="single" w:sz="2" w:space="0" w:color="auto"/>
              <w:right w:val="single" w:sz="2" w:space="0" w:color="auto"/>
            </w:tcBorders>
          </w:tcPr>
          <w:p w14:paraId="17652C6E" w14:textId="1FBA428F" w:rsidR="009537BE" w:rsidRPr="000C6DF3" w:rsidRDefault="004F1189" w:rsidP="00A504D1">
            <w:pPr>
              <w:autoSpaceDE w:val="0"/>
              <w:autoSpaceDN w:val="0"/>
              <w:adjustRightInd w:val="0"/>
              <w:rPr>
                <w:color w:val="000000"/>
                <w:szCs w:val="16"/>
              </w:rPr>
            </w:pPr>
            <w:r>
              <w:rPr>
                <w:color w:val="000000"/>
                <w:szCs w:val="16"/>
              </w:rPr>
              <w:t>Good</w:t>
            </w:r>
          </w:p>
        </w:tc>
      </w:tr>
      <w:tr w:rsidR="009537BE" w:rsidRPr="00DC1797" w14:paraId="64F50630" w14:textId="77777777" w:rsidTr="004F1189">
        <w:trPr>
          <w:trHeight w:val="237"/>
        </w:trPr>
        <w:tc>
          <w:tcPr>
            <w:tcW w:w="334" w:type="dxa"/>
            <w:vMerge/>
            <w:tcBorders>
              <w:left w:val="nil"/>
              <w:right w:val="single" w:sz="2" w:space="0" w:color="auto"/>
            </w:tcBorders>
            <w:shd w:val="clear" w:color="auto" w:fill="C5E0B3" w:themeFill="accent6" w:themeFillTint="66"/>
          </w:tcPr>
          <w:p w14:paraId="2CCE42AC" w14:textId="77777777" w:rsidR="009537BE" w:rsidRPr="00DC1797" w:rsidRDefault="009537BE" w:rsidP="00A504D1">
            <w:pPr>
              <w:tabs>
                <w:tab w:val="left" w:pos="1600"/>
              </w:tabs>
              <w:rPr>
                <w:rFonts w:cs="Arial"/>
              </w:rPr>
            </w:pPr>
          </w:p>
        </w:tc>
        <w:tc>
          <w:tcPr>
            <w:tcW w:w="7463" w:type="dxa"/>
            <w:tcBorders>
              <w:left w:val="single" w:sz="2" w:space="0" w:color="auto"/>
              <w:right w:val="single" w:sz="2" w:space="0" w:color="auto"/>
            </w:tcBorders>
          </w:tcPr>
          <w:p w14:paraId="7011D4B2" w14:textId="592BA902" w:rsidR="009537BE" w:rsidRPr="000C6DF3" w:rsidRDefault="005A7E1F" w:rsidP="00A504D1">
            <w:pPr>
              <w:autoSpaceDE w:val="0"/>
              <w:autoSpaceDN w:val="0"/>
              <w:adjustRightInd w:val="0"/>
              <w:rPr>
                <w:color w:val="000000"/>
                <w:szCs w:val="16"/>
              </w:rPr>
            </w:pPr>
            <w:r>
              <w:rPr>
                <w:color w:val="000000"/>
                <w:szCs w:val="16"/>
              </w:rPr>
              <w:t>Ensuring Wellbeing Equality and Inclusion (</w:t>
            </w:r>
            <w:r w:rsidR="00AD408C">
              <w:rPr>
                <w:color w:val="000000"/>
                <w:szCs w:val="16"/>
              </w:rPr>
              <w:t xml:space="preserve">QI </w:t>
            </w:r>
            <w:r>
              <w:rPr>
                <w:color w:val="000000"/>
                <w:szCs w:val="16"/>
              </w:rPr>
              <w:t>3.1)</w:t>
            </w:r>
          </w:p>
        </w:tc>
        <w:tc>
          <w:tcPr>
            <w:tcW w:w="2693" w:type="dxa"/>
            <w:tcBorders>
              <w:left w:val="single" w:sz="2" w:space="0" w:color="auto"/>
              <w:right w:val="single" w:sz="2" w:space="0" w:color="auto"/>
            </w:tcBorders>
          </w:tcPr>
          <w:p w14:paraId="7FE08FAE" w14:textId="631634EE" w:rsidR="009537BE" w:rsidRPr="000C6DF3" w:rsidRDefault="004F1189" w:rsidP="00A504D1">
            <w:pPr>
              <w:autoSpaceDE w:val="0"/>
              <w:autoSpaceDN w:val="0"/>
              <w:adjustRightInd w:val="0"/>
              <w:rPr>
                <w:color w:val="000000"/>
                <w:szCs w:val="16"/>
              </w:rPr>
            </w:pPr>
            <w:r>
              <w:rPr>
                <w:color w:val="000000"/>
                <w:szCs w:val="16"/>
              </w:rPr>
              <w:t>Good</w:t>
            </w:r>
          </w:p>
        </w:tc>
      </w:tr>
      <w:tr w:rsidR="009537BE" w:rsidRPr="00DC1797" w14:paraId="73723B0F" w14:textId="77777777" w:rsidTr="004F1189">
        <w:trPr>
          <w:trHeight w:val="237"/>
        </w:trPr>
        <w:tc>
          <w:tcPr>
            <w:tcW w:w="334" w:type="dxa"/>
            <w:vMerge/>
            <w:tcBorders>
              <w:left w:val="nil"/>
              <w:right w:val="single" w:sz="2" w:space="0" w:color="auto"/>
            </w:tcBorders>
            <w:shd w:val="clear" w:color="auto" w:fill="C5E0B3" w:themeFill="accent6" w:themeFillTint="66"/>
          </w:tcPr>
          <w:p w14:paraId="26FB4292" w14:textId="77777777" w:rsidR="009537BE" w:rsidRPr="00DC1797" w:rsidRDefault="009537BE" w:rsidP="00A504D1">
            <w:pPr>
              <w:tabs>
                <w:tab w:val="left" w:pos="1600"/>
              </w:tabs>
              <w:rPr>
                <w:rFonts w:cs="Arial"/>
              </w:rPr>
            </w:pPr>
          </w:p>
        </w:tc>
        <w:tc>
          <w:tcPr>
            <w:tcW w:w="7463" w:type="dxa"/>
            <w:tcBorders>
              <w:left w:val="single" w:sz="2" w:space="0" w:color="auto"/>
              <w:right w:val="single" w:sz="2" w:space="0" w:color="auto"/>
            </w:tcBorders>
          </w:tcPr>
          <w:p w14:paraId="3F60DCB6" w14:textId="694B04FE" w:rsidR="009537BE" w:rsidRPr="000C6DF3" w:rsidRDefault="005A7E1F" w:rsidP="00A504D1">
            <w:pPr>
              <w:autoSpaceDE w:val="0"/>
              <w:autoSpaceDN w:val="0"/>
              <w:adjustRightInd w:val="0"/>
              <w:rPr>
                <w:color w:val="000000"/>
                <w:szCs w:val="16"/>
              </w:rPr>
            </w:pPr>
            <w:r>
              <w:rPr>
                <w:color w:val="000000"/>
                <w:szCs w:val="16"/>
              </w:rPr>
              <w:t>Raising Attainment and Achievement (</w:t>
            </w:r>
            <w:r w:rsidR="00AD408C">
              <w:rPr>
                <w:color w:val="000000"/>
                <w:szCs w:val="16"/>
              </w:rPr>
              <w:t xml:space="preserve">QI </w:t>
            </w:r>
            <w:r>
              <w:rPr>
                <w:color w:val="000000"/>
                <w:szCs w:val="16"/>
              </w:rPr>
              <w:t>3.2)</w:t>
            </w:r>
          </w:p>
        </w:tc>
        <w:tc>
          <w:tcPr>
            <w:tcW w:w="2693" w:type="dxa"/>
            <w:tcBorders>
              <w:left w:val="single" w:sz="2" w:space="0" w:color="auto"/>
              <w:right w:val="single" w:sz="2" w:space="0" w:color="auto"/>
            </w:tcBorders>
          </w:tcPr>
          <w:p w14:paraId="10359A6F" w14:textId="6D97761A" w:rsidR="009537BE" w:rsidRPr="000C6DF3" w:rsidRDefault="004F1189" w:rsidP="00A504D1">
            <w:pPr>
              <w:autoSpaceDE w:val="0"/>
              <w:autoSpaceDN w:val="0"/>
              <w:adjustRightInd w:val="0"/>
              <w:rPr>
                <w:color w:val="000000"/>
                <w:szCs w:val="16"/>
              </w:rPr>
            </w:pPr>
            <w:r>
              <w:rPr>
                <w:color w:val="000000"/>
                <w:szCs w:val="16"/>
              </w:rPr>
              <w:t xml:space="preserve">Good </w:t>
            </w:r>
          </w:p>
        </w:tc>
      </w:tr>
    </w:tbl>
    <w:p w14:paraId="312407EA" w14:textId="77777777" w:rsidR="00312B33" w:rsidRPr="00DC1797" w:rsidRDefault="00312B33">
      <w:pPr>
        <w:tabs>
          <w:tab w:val="left" w:pos="1600"/>
        </w:tabs>
        <w:rPr>
          <w:rFonts w:cs="Arial"/>
        </w:rPr>
      </w:pPr>
    </w:p>
    <w:tbl>
      <w:tblPr>
        <w:tblW w:w="10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4"/>
        <w:gridCol w:w="9762"/>
      </w:tblGrid>
      <w:tr w:rsidR="000C6DF3" w:rsidRPr="00DC1797" w14:paraId="3C1DDCA3" w14:textId="77777777" w:rsidTr="007573D6">
        <w:tc>
          <w:tcPr>
            <w:tcW w:w="334" w:type="dxa"/>
            <w:vMerge w:val="restart"/>
            <w:tcBorders>
              <w:top w:val="nil"/>
              <w:left w:val="nil"/>
              <w:right w:val="single" w:sz="2" w:space="0" w:color="auto"/>
            </w:tcBorders>
            <w:shd w:val="clear" w:color="auto" w:fill="C5E0B3" w:themeFill="accent6" w:themeFillTint="66"/>
          </w:tcPr>
          <w:p w14:paraId="4E5073D3" w14:textId="77777777" w:rsidR="009C256B" w:rsidRPr="00DC1797" w:rsidRDefault="009C256B" w:rsidP="00312B33">
            <w:pPr>
              <w:tabs>
                <w:tab w:val="left" w:pos="1600"/>
              </w:tabs>
              <w:ind w:left="90" w:hanging="180"/>
              <w:rPr>
                <w:rFonts w:cs="Arial"/>
              </w:rPr>
            </w:pPr>
          </w:p>
          <w:p w14:paraId="7F783AFE" w14:textId="34E6FA6A" w:rsidR="009C256B" w:rsidRPr="00DC1797" w:rsidRDefault="009C256B" w:rsidP="004A61F6">
            <w:pPr>
              <w:tabs>
                <w:tab w:val="left" w:pos="1600"/>
              </w:tabs>
              <w:ind w:left="266" w:hanging="357"/>
              <w:jc w:val="center"/>
              <w:rPr>
                <w:rFonts w:ascii="Arial Bold" w:hAnsi="Arial Bold" w:cs="Arial"/>
                <w:b/>
                <w:sz w:val="40"/>
              </w:rPr>
            </w:pPr>
          </w:p>
          <w:p w14:paraId="427C1E34" w14:textId="77777777" w:rsidR="009C256B" w:rsidRPr="00DC1797" w:rsidRDefault="009C256B" w:rsidP="006418CC">
            <w:pPr>
              <w:tabs>
                <w:tab w:val="left" w:pos="1600"/>
              </w:tabs>
              <w:rPr>
                <w:rFonts w:cs="Arial"/>
              </w:rPr>
            </w:pPr>
          </w:p>
        </w:tc>
        <w:tc>
          <w:tcPr>
            <w:tcW w:w="9762" w:type="dxa"/>
            <w:tcBorders>
              <w:left w:val="single" w:sz="2" w:space="0" w:color="auto"/>
              <w:bottom w:val="single" w:sz="2" w:space="0" w:color="auto"/>
              <w:right w:val="single" w:sz="2" w:space="0" w:color="auto"/>
            </w:tcBorders>
            <w:shd w:val="clear" w:color="auto" w:fill="C5E0B3" w:themeFill="accent6" w:themeFillTint="66"/>
          </w:tcPr>
          <w:p w14:paraId="2E9F9B84" w14:textId="6D059511" w:rsidR="009C256B" w:rsidRPr="00DC1797" w:rsidRDefault="00821AA4" w:rsidP="0077595A">
            <w:pPr>
              <w:tabs>
                <w:tab w:val="left" w:pos="1600"/>
              </w:tabs>
              <w:rPr>
                <w:rFonts w:cs="Arial"/>
                <w:b/>
              </w:rPr>
            </w:pPr>
            <w:r>
              <w:rPr>
                <w:rFonts w:cs="Arial"/>
                <w:b/>
              </w:rPr>
              <w:t xml:space="preserve">How </w:t>
            </w:r>
            <w:r w:rsidR="00D92600">
              <w:rPr>
                <w:rFonts w:cs="Arial"/>
                <w:b/>
              </w:rPr>
              <w:t>to find out more about our school</w:t>
            </w:r>
          </w:p>
        </w:tc>
      </w:tr>
      <w:tr w:rsidR="000C6DF3" w:rsidRPr="00DC1797" w14:paraId="6BF1F3B2" w14:textId="77777777" w:rsidTr="000C6DF3">
        <w:tc>
          <w:tcPr>
            <w:tcW w:w="334" w:type="dxa"/>
            <w:vMerge/>
            <w:tcBorders>
              <w:left w:val="nil"/>
              <w:bottom w:val="nil"/>
              <w:right w:val="single" w:sz="2" w:space="0" w:color="auto"/>
            </w:tcBorders>
            <w:shd w:val="clear" w:color="auto" w:fill="C0C0C0"/>
          </w:tcPr>
          <w:p w14:paraId="60A63034" w14:textId="77777777" w:rsidR="009C256B" w:rsidRPr="00DC1797" w:rsidRDefault="009C256B">
            <w:pPr>
              <w:tabs>
                <w:tab w:val="left" w:pos="1600"/>
              </w:tabs>
              <w:rPr>
                <w:rFonts w:cs="Arial"/>
              </w:rPr>
            </w:pPr>
          </w:p>
        </w:tc>
        <w:tc>
          <w:tcPr>
            <w:tcW w:w="9762" w:type="dxa"/>
            <w:tcBorders>
              <w:left w:val="single" w:sz="2" w:space="0" w:color="auto"/>
              <w:bottom w:val="single" w:sz="2" w:space="0" w:color="auto"/>
              <w:right w:val="single" w:sz="2" w:space="0" w:color="auto"/>
            </w:tcBorders>
          </w:tcPr>
          <w:p w14:paraId="19AF5C47" w14:textId="77777777" w:rsidR="00EE0A65" w:rsidRDefault="00EE0A65" w:rsidP="00F16CB4">
            <w:pPr>
              <w:autoSpaceDE w:val="0"/>
              <w:autoSpaceDN w:val="0"/>
              <w:adjustRightInd w:val="0"/>
              <w:rPr>
                <w:color w:val="000000"/>
                <w:szCs w:val="16"/>
              </w:rPr>
            </w:pPr>
          </w:p>
          <w:p w14:paraId="6B024105" w14:textId="54E96AB4" w:rsidR="000B281A" w:rsidRPr="000910CE" w:rsidRDefault="00D92600" w:rsidP="00F16CB4">
            <w:pPr>
              <w:autoSpaceDE w:val="0"/>
              <w:autoSpaceDN w:val="0"/>
              <w:adjustRightInd w:val="0"/>
              <w:rPr>
                <w:rFonts w:asciiTheme="minorBidi" w:hAnsiTheme="minorBidi" w:cstheme="minorBidi"/>
                <w:color w:val="000000"/>
              </w:rPr>
            </w:pPr>
            <w:r w:rsidRPr="000910CE">
              <w:rPr>
                <w:rFonts w:asciiTheme="minorBidi" w:hAnsiTheme="minorBidi" w:cstheme="minorBidi"/>
                <w:color w:val="000000"/>
              </w:rPr>
              <w:t>C</w:t>
            </w:r>
            <w:r w:rsidR="00533B17" w:rsidRPr="000910CE">
              <w:rPr>
                <w:rFonts w:asciiTheme="minorBidi" w:hAnsiTheme="minorBidi" w:cstheme="minorBidi"/>
                <w:color w:val="000000"/>
              </w:rPr>
              <w:t>ontact us directly if you require furt</w:t>
            </w:r>
            <w:r w:rsidR="000B281A" w:rsidRPr="000910CE">
              <w:rPr>
                <w:rFonts w:asciiTheme="minorBidi" w:hAnsiTheme="minorBidi" w:cstheme="minorBidi"/>
                <w:color w:val="000000"/>
              </w:rPr>
              <w:t>her information</w:t>
            </w:r>
            <w:r w:rsidRPr="000910CE">
              <w:rPr>
                <w:rFonts w:asciiTheme="minorBidi" w:hAnsiTheme="minorBidi" w:cstheme="minorBidi"/>
                <w:color w:val="000000"/>
              </w:rPr>
              <w:t xml:space="preserve"> about our school </w:t>
            </w:r>
            <w:r w:rsidR="000B281A" w:rsidRPr="000910CE">
              <w:rPr>
                <w:rFonts w:asciiTheme="minorBidi" w:hAnsiTheme="minorBidi" w:cstheme="minorBidi"/>
                <w:color w:val="000000"/>
              </w:rPr>
              <w:t xml:space="preserve">or if you wish </w:t>
            </w:r>
            <w:r w:rsidR="00533B17" w:rsidRPr="000910CE">
              <w:rPr>
                <w:rFonts w:asciiTheme="minorBidi" w:hAnsiTheme="minorBidi" w:cstheme="minorBidi"/>
                <w:color w:val="000000"/>
              </w:rPr>
              <w:t>to comment on th</w:t>
            </w:r>
            <w:r w:rsidRPr="000910CE">
              <w:rPr>
                <w:rFonts w:asciiTheme="minorBidi" w:hAnsiTheme="minorBidi" w:cstheme="minorBidi"/>
                <w:color w:val="000000"/>
              </w:rPr>
              <w:t>is</w:t>
            </w:r>
            <w:r w:rsidR="00533B17" w:rsidRPr="000910CE">
              <w:rPr>
                <w:rFonts w:asciiTheme="minorBidi" w:hAnsiTheme="minorBidi" w:cstheme="minorBidi"/>
                <w:color w:val="000000"/>
              </w:rPr>
              <w:t xml:space="preserve"> report.</w:t>
            </w:r>
            <w:r w:rsidR="000B281A" w:rsidRPr="000910CE">
              <w:rPr>
                <w:rFonts w:asciiTheme="minorBidi" w:hAnsiTheme="minorBidi" w:cstheme="minorBidi"/>
                <w:color w:val="000000"/>
              </w:rPr>
              <w:t xml:space="preserve"> </w:t>
            </w:r>
          </w:p>
          <w:p w14:paraId="3CBCD49C" w14:textId="77777777" w:rsidR="005A7E1F" w:rsidRPr="000910CE" w:rsidRDefault="005A7E1F" w:rsidP="00F16CB4">
            <w:pPr>
              <w:autoSpaceDE w:val="0"/>
              <w:autoSpaceDN w:val="0"/>
              <w:adjustRightInd w:val="0"/>
              <w:rPr>
                <w:rFonts w:asciiTheme="minorBidi" w:hAnsiTheme="minorBidi" w:cstheme="minorBidi"/>
                <w:color w:val="000000"/>
              </w:rPr>
            </w:pPr>
          </w:p>
          <w:p w14:paraId="78D4E2C6" w14:textId="5CD31B22" w:rsidR="00FA4B1A" w:rsidRPr="000910CE" w:rsidRDefault="00D92600" w:rsidP="00F16CB4">
            <w:pPr>
              <w:autoSpaceDE w:val="0"/>
              <w:autoSpaceDN w:val="0"/>
              <w:adjustRightInd w:val="0"/>
              <w:rPr>
                <w:rFonts w:asciiTheme="minorBidi" w:hAnsiTheme="minorBidi" w:cstheme="minorBidi"/>
                <w:color w:val="000000"/>
              </w:rPr>
            </w:pPr>
            <w:r w:rsidRPr="000910CE">
              <w:rPr>
                <w:rFonts w:asciiTheme="minorBidi" w:hAnsiTheme="minorBidi" w:cstheme="minorBidi"/>
                <w:color w:val="000000"/>
              </w:rPr>
              <w:t xml:space="preserve">Our </w:t>
            </w:r>
            <w:r w:rsidR="000B281A" w:rsidRPr="000910CE">
              <w:rPr>
                <w:rFonts w:asciiTheme="minorBidi" w:hAnsiTheme="minorBidi" w:cstheme="minorBidi"/>
                <w:color w:val="000000"/>
              </w:rPr>
              <w:t>contact e-mail address is:</w:t>
            </w:r>
            <w:r w:rsidR="000910CE" w:rsidRPr="000910CE">
              <w:rPr>
                <w:rFonts w:asciiTheme="minorBidi" w:hAnsiTheme="minorBidi" w:cstheme="minorBidi"/>
              </w:rPr>
              <w:t xml:space="preserve"> </w:t>
            </w:r>
            <w:hyperlink r:id="rId10" w:history="1">
              <w:r w:rsidR="000910CE" w:rsidRPr="000910CE">
                <w:rPr>
                  <w:rStyle w:val="Hyperlink"/>
                  <w:rFonts w:asciiTheme="minorBidi" w:hAnsiTheme="minorBidi" w:cstheme="minorBidi"/>
                </w:rPr>
                <w:t>Headteacher@knightswood-sec.glasgow.sch.uk</w:t>
              </w:r>
            </w:hyperlink>
          </w:p>
          <w:p w14:paraId="5085432B" w14:textId="1A0CC1F0" w:rsidR="00533B17" w:rsidRPr="000910CE" w:rsidRDefault="000B281A" w:rsidP="00F16CB4">
            <w:pPr>
              <w:autoSpaceDE w:val="0"/>
              <w:autoSpaceDN w:val="0"/>
              <w:adjustRightInd w:val="0"/>
              <w:rPr>
                <w:rFonts w:asciiTheme="minorBidi" w:hAnsiTheme="minorBidi" w:cstheme="minorBidi"/>
                <w:color w:val="000000"/>
              </w:rPr>
            </w:pPr>
            <w:r w:rsidRPr="000910CE">
              <w:rPr>
                <w:rFonts w:asciiTheme="minorBidi" w:hAnsiTheme="minorBidi" w:cstheme="minorBidi"/>
                <w:color w:val="000000"/>
              </w:rPr>
              <w:t xml:space="preserve"> </w:t>
            </w:r>
          </w:p>
          <w:p w14:paraId="236EA742" w14:textId="1AAF18BE" w:rsidR="00821AA4" w:rsidRPr="000910CE" w:rsidRDefault="00821AA4" w:rsidP="00F16CB4">
            <w:pPr>
              <w:autoSpaceDE w:val="0"/>
              <w:autoSpaceDN w:val="0"/>
              <w:adjustRightInd w:val="0"/>
              <w:rPr>
                <w:rFonts w:asciiTheme="minorBidi" w:hAnsiTheme="minorBidi" w:cstheme="minorBidi"/>
                <w:color w:val="000000"/>
              </w:rPr>
            </w:pPr>
            <w:r w:rsidRPr="000910CE">
              <w:rPr>
                <w:rFonts w:asciiTheme="minorBidi" w:hAnsiTheme="minorBidi" w:cstheme="minorBidi"/>
                <w:color w:val="000000"/>
              </w:rPr>
              <w:t>Our telephone number is:</w:t>
            </w:r>
            <w:r w:rsidR="000910CE" w:rsidRPr="000910CE">
              <w:rPr>
                <w:rFonts w:asciiTheme="minorBidi" w:hAnsiTheme="minorBidi" w:cstheme="minorBidi"/>
              </w:rPr>
              <w:t xml:space="preserve"> 0141 582 0160</w:t>
            </w:r>
          </w:p>
          <w:p w14:paraId="7678DF56" w14:textId="77777777" w:rsidR="00FA4B1A" w:rsidRPr="000910CE" w:rsidRDefault="00FA4B1A" w:rsidP="00F16CB4">
            <w:pPr>
              <w:autoSpaceDE w:val="0"/>
              <w:autoSpaceDN w:val="0"/>
              <w:adjustRightInd w:val="0"/>
              <w:rPr>
                <w:rFonts w:asciiTheme="minorBidi" w:hAnsiTheme="minorBidi" w:cstheme="minorBidi"/>
                <w:color w:val="000000"/>
              </w:rPr>
            </w:pPr>
          </w:p>
          <w:p w14:paraId="67135243" w14:textId="065231B1" w:rsidR="00821AA4" w:rsidRPr="000910CE" w:rsidRDefault="00821AA4" w:rsidP="00F16CB4">
            <w:pPr>
              <w:autoSpaceDE w:val="0"/>
              <w:autoSpaceDN w:val="0"/>
              <w:adjustRightInd w:val="0"/>
              <w:rPr>
                <w:rFonts w:asciiTheme="minorBidi" w:hAnsiTheme="minorBidi" w:cstheme="minorBidi"/>
                <w:color w:val="000000"/>
              </w:rPr>
            </w:pPr>
            <w:r w:rsidRPr="000910CE">
              <w:rPr>
                <w:rFonts w:asciiTheme="minorBidi" w:hAnsiTheme="minorBidi" w:cstheme="minorBidi"/>
                <w:color w:val="000000"/>
              </w:rPr>
              <w:t>Our school address</w:t>
            </w:r>
            <w:r w:rsidR="0005632B" w:rsidRPr="000910CE">
              <w:rPr>
                <w:rFonts w:asciiTheme="minorBidi" w:hAnsiTheme="minorBidi" w:cstheme="minorBidi"/>
                <w:color w:val="000000"/>
              </w:rPr>
              <w:t xml:space="preserve"> is</w:t>
            </w:r>
            <w:r w:rsidRPr="000910CE">
              <w:rPr>
                <w:rFonts w:asciiTheme="minorBidi" w:hAnsiTheme="minorBidi" w:cstheme="minorBidi"/>
                <w:color w:val="000000"/>
              </w:rPr>
              <w:t>:</w:t>
            </w:r>
            <w:r w:rsidR="000910CE" w:rsidRPr="000910CE">
              <w:rPr>
                <w:rFonts w:asciiTheme="minorBidi" w:hAnsiTheme="minorBidi" w:cstheme="minorBidi"/>
              </w:rPr>
              <w:t xml:space="preserve"> 60 Knightswood Rd, G13 2XD</w:t>
            </w:r>
          </w:p>
          <w:p w14:paraId="161CED91" w14:textId="77777777" w:rsidR="00FA4B1A" w:rsidRPr="000910CE" w:rsidRDefault="00FA4B1A" w:rsidP="00F16CB4">
            <w:pPr>
              <w:autoSpaceDE w:val="0"/>
              <w:autoSpaceDN w:val="0"/>
              <w:adjustRightInd w:val="0"/>
              <w:rPr>
                <w:rFonts w:asciiTheme="minorBidi" w:hAnsiTheme="minorBidi" w:cstheme="minorBidi"/>
                <w:color w:val="000000"/>
              </w:rPr>
            </w:pPr>
          </w:p>
          <w:p w14:paraId="3ADFCE3B" w14:textId="676FE80F" w:rsidR="0097112B" w:rsidRPr="000910CE" w:rsidRDefault="00AE1493" w:rsidP="000910CE">
            <w:pPr>
              <w:autoSpaceDE w:val="0"/>
              <w:autoSpaceDN w:val="0"/>
              <w:adjustRightInd w:val="0"/>
              <w:rPr>
                <w:rFonts w:asciiTheme="minorBidi" w:hAnsiTheme="minorBidi" w:cstheme="minorBidi"/>
                <w:color w:val="000000"/>
              </w:rPr>
            </w:pPr>
            <w:r w:rsidRPr="000910CE">
              <w:rPr>
                <w:rFonts w:asciiTheme="minorBidi" w:hAnsiTheme="minorBidi" w:cstheme="minorBidi"/>
                <w:color w:val="000000"/>
              </w:rPr>
              <w:t xml:space="preserve">Further information is also </w:t>
            </w:r>
            <w:r w:rsidR="000910CE">
              <w:rPr>
                <w:rFonts w:asciiTheme="minorBidi" w:hAnsiTheme="minorBidi" w:cstheme="minorBidi"/>
                <w:color w:val="000000"/>
              </w:rPr>
              <w:t xml:space="preserve">available in our </w:t>
            </w:r>
            <w:r w:rsidR="000910CE" w:rsidRPr="000910CE">
              <w:rPr>
                <w:rFonts w:asciiTheme="minorBidi" w:hAnsiTheme="minorBidi" w:cstheme="minorBidi"/>
              </w:rPr>
              <w:t>newsletters, the school website</w:t>
            </w:r>
            <w:r w:rsidR="000910CE">
              <w:rPr>
                <w:rFonts w:asciiTheme="minorBidi" w:hAnsiTheme="minorBidi" w:cstheme="minorBidi"/>
              </w:rPr>
              <w:t xml:space="preserve"> - </w:t>
            </w:r>
            <w:r w:rsidR="000910CE" w:rsidRPr="000910CE">
              <w:rPr>
                <w:rFonts w:asciiTheme="minorBidi" w:hAnsiTheme="minorBidi" w:cstheme="minorBidi"/>
                <w:b/>
                <w:bCs/>
              </w:rPr>
              <w:t>www.knightswood-sec.glasgow.sch.uk</w:t>
            </w:r>
            <w:r w:rsidR="000910CE" w:rsidRPr="000910CE">
              <w:rPr>
                <w:rFonts w:asciiTheme="minorBidi" w:hAnsiTheme="minorBidi" w:cstheme="minorBidi"/>
              </w:rPr>
              <w:t xml:space="preserve">, and the school handbook  </w:t>
            </w:r>
          </w:p>
          <w:p w14:paraId="4B11262A" w14:textId="697D310C" w:rsidR="0097112B" w:rsidRPr="000C6DF3" w:rsidRDefault="0097112B" w:rsidP="000C6DF3">
            <w:pPr>
              <w:autoSpaceDE w:val="0"/>
              <w:autoSpaceDN w:val="0"/>
              <w:adjustRightInd w:val="0"/>
              <w:rPr>
                <w:color w:val="000000"/>
                <w:szCs w:val="16"/>
              </w:rPr>
            </w:pPr>
          </w:p>
        </w:tc>
      </w:tr>
    </w:tbl>
    <w:p w14:paraId="5597C2A7" w14:textId="77777777" w:rsidR="00513DB2" w:rsidRDefault="00513DB2" w:rsidP="007573D6">
      <w:pPr>
        <w:tabs>
          <w:tab w:val="left" w:pos="540"/>
          <w:tab w:val="left" w:pos="5400"/>
        </w:tabs>
        <w:rPr>
          <w:rFonts w:cs="Arial"/>
        </w:rPr>
      </w:pPr>
    </w:p>
    <w:sectPr w:rsidR="00513DB2" w:rsidSect="002B6B42">
      <w:headerReference w:type="default" r:id="rId11"/>
      <w:pgSz w:w="11909" w:h="16834" w:code="9"/>
      <w:pgMar w:top="720" w:right="720" w:bottom="720" w:left="720" w:header="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75044" w14:textId="77777777" w:rsidR="00FA3265" w:rsidRDefault="00FA3265">
      <w:r>
        <w:separator/>
      </w:r>
    </w:p>
  </w:endnote>
  <w:endnote w:type="continuationSeparator" w:id="0">
    <w:p w14:paraId="595C056E" w14:textId="77777777" w:rsidR="00FA3265" w:rsidRDefault="00FA3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19C17" w14:textId="77777777" w:rsidR="00FA3265" w:rsidRDefault="00FA3265">
      <w:r>
        <w:separator/>
      </w:r>
    </w:p>
  </w:footnote>
  <w:footnote w:type="continuationSeparator" w:id="0">
    <w:p w14:paraId="49F1C934" w14:textId="77777777" w:rsidR="00FA3265" w:rsidRDefault="00FA32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0B89A" w14:textId="1693AC4C" w:rsidR="002B6B42" w:rsidRDefault="002B6B42">
    <w:pPr>
      <w:pStyle w:val="Header"/>
    </w:pPr>
    <w:r w:rsidRPr="006F5F7E">
      <w:rPr>
        <w:rFonts w:asciiTheme="majorHAnsi" w:eastAsia="MS Mincho" w:hAnsiTheme="majorHAnsi"/>
        <w:b/>
        <w:bCs/>
        <w:noProof/>
        <w:sz w:val="28"/>
        <w:szCs w:val="28"/>
        <w:lang w:val="en-US"/>
      </w:rPr>
      <w:drawing>
        <wp:anchor distT="0" distB="0" distL="114300" distR="114300" simplePos="0" relativeHeight="251661312" behindDoc="1" locked="0" layoutInCell="1" allowOverlap="1" wp14:anchorId="6B670CCE" wp14:editId="1CEEC1F6">
          <wp:simplePos x="0" y="0"/>
          <wp:positionH relativeFrom="column">
            <wp:posOffset>6092190</wp:posOffset>
          </wp:positionH>
          <wp:positionV relativeFrom="paragraph">
            <wp:posOffset>31750</wp:posOffset>
          </wp:positionV>
          <wp:extent cx="941070" cy="939800"/>
          <wp:effectExtent l="0" t="0" r="0" b="0"/>
          <wp:wrapTight wrapText="bothSides">
            <wp:wrapPolygon edited="0">
              <wp:start x="0" y="0"/>
              <wp:lineTo x="0" y="21016"/>
              <wp:lineTo x="20988" y="21016"/>
              <wp:lineTo x="20988" y="0"/>
              <wp:lineTo x="0" y="0"/>
            </wp:wrapPolygon>
          </wp:wrapTight>
          <wp:docPr id="7" name="Picture 7" descr="A diagram of a diagram of a learning proces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diagram of a diagram of a learning process&#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1070" cy="939800"/>
                  </a:xfrm>
                  <a:prstGeom prst="rect">
                    <a:avLst/>
                  </a:prstGeom>
                </pic:spPr>
              </pic:pic>
            </a:graphicData>
          </a:graphic>
          <wp14:sizeRelH relativeFrom="margin">
            <wp14:pctWidth>0</wp14:pctWidth>
          </wp14:sizeRelH>
          <wp14:sizeRelV relativeFrom="margin">
            <wp14:pctHeight>0</wp14:pctHeight>
          </wp14:sizeRelV>
        </wp:anchor>
      </w:drawing>
    </w:r>
    <w:r w:rsidRPr="006F5F7E">
      <w:rPr>
        <w:b/>
        <w:bCs/>
        <w:noProof/>
        <w:sz w:val="28"/>
        <w:szCs w:val="28"/>
      </w:rPr>
      <w:drawing>
        <wp:anchor distT="0" distB="0" distL="114300" distR="114300" simplePos="0" relativeHeight="251659264" behindDoc="1" locked="0" layoutInCell="1" allowOverlap="1" wp14:anchorId="50A0FA52" wp14:editId="7DA77BAC">
          <wp:simplePos x="0" y="0"/>
          <wp:positionH relativeFrom="page">
            <wp:posOffset>114300</wp:posOffset>
          </wp:positionH>
          <wp:positionV relativeFrom="paragraph">
            <wp:posOffset>114300</wp:posOffset>
          </wp:positionV>
          <wp:extent cx="462915" cy="592455"/>
          <wp:effectExtent l="304800" t="304800" r="318135" b="321945"/>
          <wp:wrapThrough wrapText="bothSides">
            <wp:wrapPolygon edited="0">
              <wp:start x="-889" y="-11113"/>
              <wp:lineTo x="-14222" y="-9723"/>
              <wp:lineTo x="-14222" y="24309"/>
              <wp:lineTo x="-1778" y="31254"/>
              <wp:lineTo x="-889" y="32643"/>
              <wp:lineTo x="16889" y="32643"/>
              <wp:lineTo x="17778" y="31254"/>
              <wp:lineTo x="32889" y="24309"/>
              <wp:lineTo x="35556" y="12502"/>
              <wp:lineTo x="35556" y="1389"/>
              <wp:lineTo x="26667" y="-9029"/>
              <wp:lineTo x="25778" y="-11113"/>
              <wp:lineTo x="-889" y="-11113"/>
            </wp:wrapPolygon>
          </wp:wrapThrough>
          <wp:docPr id="11" name="Picture 10">
            <a:extLst xmlns:a="http://schemas.openxmlformats.org/drawingml/2006/main">
              <a:ext uri="{FF2B5EF4-FFF2-40B4-BE49-F238E27FC236}">
                <a16:creationId xmlns:a16="http://schemas.microsoft.com/office/drawing/2014/main" id="{3E9F9368-89B6-4BBE-B540-121E6C74D6A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3E9F9368-89B6-4BBE-B540-121E6C74D6A4}"/>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462915" cy="592455"/>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47077"/>
    <w:multiLevelType w:val="hybridMultilevel"/>
    <w:tmpl w:val="C846AB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D67F06"/>
    <w:multiLevelType w:val="hybridMultilevel"/>
    <w:tmpl w:val="84CC0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B32D30"/>
    <w:multiLevelType w:val="hybridMultilevel"/>
    <w:tmpl w:val="6E7E4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A37D2C"/>
    <w:multiLevelType w:val="hybridMultilevel"/>
    <w:tmpl w:val="014AF5B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8FE42D3"/>
    <w:multiLevelType w:val="hybridMultilevel"/>
    <w:tmpl w:val="982421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536374"/>
    <w:multiLevelType w:val="hybridMultilevel"/>
    <w:tmpl w:val="37AAD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DF4F84"/>
    <w:multiLevelType w:val="hybridMultilevel"/>
    <w:tmpl w:val="764EFC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8C2F43"/>
    <w:multiLevelType w:val="hybridMultilevel"/>
    <w:tmpl w:val="BCCC96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B76293"/>
    <w:multiLevelType w:val="hybridMultilevel"/>
    <w:tmpl w:val="92BCE36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58536BF"/>
    <w:multiLevelType w:val="hybridMultilevel"/>
    <w:tmpl w:val="F6305A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6B7B26"/>
    <w:multiLevelType w:val="hybridMultilevel"/>
    <w:tmpl w:val="4A9E22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2961CF"/>
    <w:multiLevelType w:val="hybridMultilevel"/>
    <w:tmpl w:val="0B8E91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422DAC"/>
    <w:multiLevelType w:val="hybridMultilevel"/>
    <w:tmpl w:val="CB2CF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C67743"/>
    <w:multiLevelType w:val="hybridMultilevel"/>
    <w:tmpl w:val="2A3CC1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8C2486E"/>
    <w:multiLevelType w:val="hybridMultilevel"/>
    <w:tmpl w:val="C45CA7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2D64E3A"/>
    <w:multiLevelType w:val="hybridMultilevel"/>
    <w:tmpl w:val="B35447D0"/>
    <w:lvl w:ilvl="0" w:tplc="5882F7D0">
      <w:start w:val="1"/>
      <w:numFmt w:val="bullet"/>
      <w:lvlText w:val="•"/>
      <w:lvlJc w:val="left"/>
      <w:pPr>
        <w:tabs>
          <w:tab w:val="num" w:pos="720"/>
        </w:tabs>
        <w:ind w:left="720" w:hanging="360"/>
      </w:pPr>
      <w:rPr>
        <w:rFonts w:ascii="Times New Roman" w:hAnsi="Times New Roman" w:hint="default"/>
      </w:rPr>
    </w:lvl>
    <w:lvl w:ilvl="1" w:tplc="A7A275A4" w:tentative="1">
      <w:start w:val="1"/>
      <w:numFmt w:val="bullet"/>
      <w:lvlText w:val="•"/>
      <w:lvlJc w:val="left"/>
      <w:pPr>
        <w:tabs>
          <w:tab w:val="num" w:pos="1440"/>
        </w:tabs>
        <w:ind w:left="1440" w:hanging="360"/>
      </w:pPr>
      <w:rPr>
        <w:rFonts w:ascii="Times New Roman" w:hAnsi="Times New Roman" w:hint="default"/>
      </w:rPr>
    </w:lvl>
    <w:lvl w:ilvl="2" w:tplc="8CB6BE3E" w:tentative="1">
      <w:start w:val="1"/>
      <w:numFmt w:val="bullet"/>
      <w:lvlText w:val="•"/>
      <w:lvlJc w:val="left"/>
      <w:pPr>
        <w:tabs>
          <w:tab w:val="num" w:pos="2160"/>
        </w:tabs>
        <w:ind w:left="2160" w:hanging="360"/>
      </w:pPr>
      <w:rPr>
        <w:rFonts w:ascii="Times New Roman" w:hAnsi="Times New Roman" w:hint="default"/>
      </w:rPr>
    </w:lvl>
    <w:lvl w:ilvl="3" w:tplc="ECAC423E" w:tentative="1">
      <w:start w:val="1"/>
      <w:numFmt w:val="bullet"/>
      <w:lvlText w:val="•"/>
      <w:lvlJc w:val="left"/>
      <w:pPr>
        <w:tabs>
          <w:tab w:val="num" w:pos="2880"/>
        </w:tabs>
        <w:ind w:left="2880" w:hanging="360"/>
      </w:pPr>
      <w:rPr>
        <w:rFonts w:ascii="Times New Roman" w:hAnsi="Times New Roman" w:hint="default"/>
      </w:rPr>
    </w:lvl>
    <w:lvl w:ilvl="4" w:tplc="9C68B674" w:tentative="1">
      <w:start w:val="1"/>
      <w:numFmt w:val="bullet"/>
      <w:lvlText w:val="•"/>
      <w:lvlJc w:val="left"/>
      <w:pPr>
        <w:tabs>
          <w:tab w:val="num" w:pos="3600"/>
        </w:tabs>
        <w:ind w:left="3600" w:hanging="360"/>
      </w:pPr>
      <w:rPr>
        <w:rFonts w:ascii="Times New Roman" w:hAnsi="Times New Roman" w:hint="default"/>
      </w:rPr>
    </w:lvl>
    <w:lvl w:ilvl="5" w:tplc="296EC8EE" w:tentative="1">
      <w:start w:val="1"/>
      <w:numFmt w:val="bullet"/>
      <w:lvlText w:val="•"/>
      <w:lvlJc w:val="left"/>
      <w:pPr>
        <w:tabs>
          <w:tab w:val="num" w:pos="4320"/>
        </w:tabs>
        <w:ind w:left="4320" w:hanging="360"/>
      </w:pPr>
      <w:rPr>
        <w:rFonts w:ascii="Times New Roman" w:hAnsi="Times New Roman" w:hint="default"/>
      </w:rPr>
    </w:lvl>
    <w:lvl w:ilvl="6" w:tplc="0860ADD0" w:tentative="1">
      <w:start w:val="1"/>
      <w:numFmt w:val="bullet"/>
      <w:lvlText w:val="•"/>
      <w:lvlJc w:val="left"/>
      <w:pPr>
        <w:tabs>
          <w:tab w:val="num" w:pos="5040"/>
        </w:tabs>
        <w:ind w:left="5040" w:hanging="360"/>
      </w:pPr>
      <w:rPr>
        <w:rFonts w:ascii="Times New Roman" w:hAnsi="Times New Roman" w:hint="default"/>
      </w:rPr>
    </w:lvl>
    <w:lvl w:ilvl="7" w:tplc="9FFC2D88" w:tentative="1">
      <w:start w:val="1"/>
      <w:numFmt w:val="bullet"/>
      <w:lvlText w:val="•"/>
      <w:lvlJc w:val="left"/>
      <w:pPr>
        <w:tabs>
          <w:tab w:val="num" w:pos="5760"/>
        </w:tabs>
        <w:ind w:left="5760" w:hanging="360"/>
      </w:pPr>
      <w:rPr>
        <w:rFonts w:ascii="Times New Roman" w:hAnsi="Times New Roman" w:hint="default"/>
      </w:rPr>
    </w:lvl>
    <w:lvl w:ilvl="8" w:tplc="0E7280D0"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7E9736DB"/>
    <w:multiLevelType w:val="hybridMultilevel"/>
    <w:tmpl w:val="39D656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954289678">
    <w:abstractNumId w:val="8"/>
  </w:num>
  <w:num w:numId="2" w16cid:durableId="1904099407">
    <w:abstractNumId w:val="3"/>
  </w:num>
  <w:num w:numId="3" w16cid:durableId="1305162122">
    <w:abstractNumId w:val="11"/>
  </w:num>
  <w:num w:numId="4" w16cid:durableId="180290653">
    <w:abstractNumId w:val="6"/>
  </w:num>
  <w:num w:numId="5" w16cid:durableId="1573269589">
    <w:abstractNumId w:val="16"/>
  </w:num>
  <w:num w:numId="6" w16cid:durableId="1543009378">
    <w:abstractNumId w:val="7"/>
  </w:num>
  <w:num w:numId="7" w16cid:durableId="2113822149">
    <w:abstractNumId w:val="14"/>
  </w:num>
  <w:num w:numId="8" w16cid:durableId="1784304844">
    <w:abstractNumId w:val="0"/>
  </w:num>
  <w:num w:numId="9" w16cid:durableId="205337284">
    <w:abstractNumId w:val="10"/>
  </w:num>
  <w:num w:numId="10" w16cid:durableId="1558006231">
    <w:abstractNumId w:val="4"/>
  </w:num>
  <w:num w:numId="11" w16cid:durableId="479808844">
    <w:abstractNumId w:val="13"/>
  </w:num>
  <w:num w:numId="12" w16cid:durableId="1297831256">
    <w:abstractNumId w:val="9"/>
  </w:num>
  <w:num w:numId="13" w16cid:durableId="1161431918">
    <w:abstractNumId w:val="2"/>
  </w:num>
  <w:num w:numId="14" w16cid:durableId="24331923">
    <w:abstractNumId w:val="12"/>
  </w:num>
  <w:num w:numId="15" w16cid:durableId="777025160">
    <w:abstractNumId w:val="5"/>
  </w:num>
  <w:num w:numId="16" w16cid:durableId="1921598181">
    <w:abstractNumId w:val="1"/>
  </w:num>
  <w:num w:numId="17" w16cid:durableId="64304887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2F3"/>
    <w:rsid w:val="00012C1F"/>
    <w:rsid w:val="000223ED"/>
    <w:rsid w:val="00040B23"/>
    <w:rsid w:val="000420D3"/>
    <w:rsid w:val="0005632B"/>
    <w:rsid w:val="0006006A"/>
    <w:rsid w:val="00073190"/>
    <w:rsid w:val="00080C2A"/>
    <w:rsid w:val="00083EC4"/>
    <w:rsid w:val="000910CE"/>
    <w:rsid w:val="0009784E"/>
    <w:rsid w:val="00097858"/>
    <w:rsid w:val="000A1549"/>
    <w:rsid w:val="000B281A"/>
    <w:rsid w:val="000C6DF3"/>
    <w:rsid w:val="00105F08"/>
    <w:rsid w:val="00112BE6"/>
    <w:rsid w:val="00153301"/>
    <w:rsid w:val="001D0768"/>
    <w:rsid w:val="00203C0D"/>
    <w:rsid w:val="00227391"/>
    <w:rsid w:val="002640F3"/>
    <w:rsid w:val="002A29DE"/>
    <w:rsid w:val="002B013B"/>
    <w:rsid w:val="002B6B42"/>
    <w:rsid w:val="002C110E"/>
    <w:rsid w:val="002C375E"/>
    <w:rsid w:val="002D1CD7"/>
    <w:rsid w:val="002E7BF1"/>
    <w:rsid w:val="002F7513"/>
    <w:rsid w:val="00304332"/>
    <w:rsid w:val="003126A9"/>
    <w:rsid w:val="00312B33"/>
    <w:rsid w:val="003257CB"/>
    <w:rsid w:val="00326EB2"/>
    <w:rsid w:val="00351D61"/>
    <w:rsid w:val="00377DF2"/>
    <w:rsid w:val="003806D6"/>
    <w:rsid w:val="003810FE"/>
    <w:rsid w:val="003F097A"/>
    <w:rsid w:val="0043211C"/>
    <w:rsid w:val="004532F8"/>
    <w:rsid w:val="004678FF"/>
    <w:rsid w:val="004902CE"/>
    <w:rsid w:val="004A0242"/>
    <w:rsid w:val="004A61F6"/>
    <w:rsid w:val="004B62F3"/>
    <w:rsid w:val="004C387E"/>
    <w:rsid w:val="004F1189"/>
    <w:rsid w:val="004F6C7A"/>
    <w:rsid w:val="0051174C"/>
    <w:rsid w:val="00513DB2"/>
    <w:rsid w:val="00515F1F"/>
    <w:rsid w:val="00531D46"/>
    <w:rsid w:val="00533B17"/>
    <w:rsid w:val="005730C9"/>
    <w:rsid w:val="00575FBB"/>
    <w:rsid w:val="005878F4"/>
    <w:rsid w:val="005A5B41"/>
    <w:rsid w:val="005A6CBC"/>
    <w:rsid w:val="005A7E1F"/>
    <w:rsid w:val="005B0BDD"/>
    <w:rsid w:val="005D36D5"/>
    <w:rsid w:val="005E04F0"/>
    <w:rsid w:val="005E6C1E"/>
    <w:rsid w:val="005F684C"/>
    <w:rsid w:val="005F7D9A"/>
    <w:rsid w:val="00627108"/>
    <w:rsid w:val="006312A7"/>
    <w:rsid w:val="006418CC"/>
    <w:rsid w:val="006674C4"/>
    <w:rsid w:val="0068154F"/>
    <w:rsid w:val="006830F5"/>
    <w:rsid w:val="006A637C"/>
    <w:rsid w:val="006D7EB3"/>
    <w:rsid w:val="006F28E6"/>
    <w:rsid w:val="006F5F7E"/>
    <w:rsid w:val="00707E7D"/>
    <w:rsid w:val="00714AC2"/>
    <w:rsid w:val="0071776B"/>
    <w:rsid w:val="007359F0"/>
    <w:rsid w:val="007573D6"/>
    <w:rsid w:val="0077595A"/>
    <w:rsid w:val="00777B73"/>
    <w:rsid w:val="00780F87"/>
    <w:rsid w:val="007A2F8B"/>
    <w:rsid w:val="007A3158"/>
    <w:rsid w:val="007B413E"/>
    <w:rsid w:val="007C4902"/>
    <w:rsid w:val="00811CCB"/>
    <w:rsid w:val="0081386F"/>
    <w:rsid w:val="00821AA4"/>
    <w:rsid w:val="00827F86"/>
    <w:rsid w:val="00832518"/>
    <w:rsid w:val="00897D1B"/>
    <w:rsid w:val="008C1689"/>
    <w:rsid w:val="008C2F09"/>
    <w:rsid w:val="008C3AE7"/>
    <w:rsid w:val="008C7468"/>
    <w:rsid w:val="00911B92"/>
    <w:rsid w:val="00914851"/>
    <w:rsid w:val="00914D4C"/>
    <w:rsid w:val="00917B52"/>
    <w:rsid w:val="0092470D"/>
    <w:rsid w:val="00940098"/>
    <w:rsid w:val="00951A19"/>
    <w:rsid w:val="009537BE"/>
    <w:rsid w:val="00963FFD"/>
    <w:rsid w:val="00967084"/>
    <w:rsid w:val="0097112B"/>
    <w:rsid w:val="0097181F"/>
    <w:rsid w:val="009909A4"/>
    <w:rsid w:val="00992110"/>
    <w:rsid w:val="009958F5"/>
    <w:rsid w:val="009A43D3"/>
    <w:rsid w:val="009C256B"/>
    <w:rsid w:val="009C6C41"/>
    <w:rsid w:val="009F0B92"/>
    <w:rsid w:val="00A745CD"/>
    <w:rsid w:val="00A84C97"/>
    <w:rsid w:val="00A963C4"/>
    <w:rsid w:val="00A966F7"/>
    <w:rsid w:val="00AB5D35"/>
    <w:rsid w:val="00AD408C"/>
    <w:rsid w:val="00AD6C87"/>
    <w:rsid w:val="00AE1493"/>
    <w:rsid w:val="00AE1890"/>
    <w:rsid w:val="00AF3A5F"/>
    <w:rsid w:val="00B8505F"/>
    <w:rsid w:val="00BA530F"/>
    <w:rsid w:val="00BC7A2B"/>
    <w:rsid w:val="00C04E02"/>
    <w:rsid w:val="00C651C5"/>
    <w:rsid w:val="00C85E14"/>
    <w:rsid w:val="00CA0329"/>
    <w:rsid w:val="00CA2979"/>
    <w:rsid w:val="00CB48DC"/>
    <w:rsid w:val="00CC697C"/>
    <w:rsid w:val="00CD643C"/>
    <w:rsid w:val="00D46FE9"/>
    <w:rsid w:val="00D54E4A"/>
    <w:rsid w:val="00D64238"/>
    <w:rsid w:val="00D647AF"/>
    <w:rsid w:val="00D66782"/>
    <w:rsid w:val="00D837D7"/>
    <w:rsid w:val="00D92600"/>
    <w:rsid w:val="00D94C57"/>
    <w:rsid w:val="00DC1797"/>
    <w:rsid w:val="00DC21A3"/>
    <w:rsid w:val="00DC2E99"/>
    <w:rsid w:val="00DF6E6B"/>
    <w:rsid w:val="00E05DF7"/>
    <w:rsid w:val="00E1723A"/>
    <w:rsid w:val="00E2125B"/>
    <w:rsid w:val="00E2247C"/>
    <w:rsid w:val="00E25D11"/>
    <w:rsid w:val="00E31275"/>
    <w:rsid w:val="00E92E94"/>
    <w:rsid w:val="00EC2D76"/>
    <w:rsid w:val="00EE0A65"/>
    <w:rsid w:val="00EE5EEE"/>
    <w:rsid w:val="00EE600B"/>
    <w:rsid w:val="00EF4CD5"/>
    <w:rsid w:val="00EF5A37"/>
    <w:rsid w:val="00F04524"/>
    <w:rsid w:val="00F16CB4"/>
    <w:rsid w:val="00F322D9"/>
    <w:rsid w:val="00F3680E"/>
    <w:rsid w:val="00F46804"/>
    <w:rsid w:val="00F62B3F"/>
    <w:rsid w:val="00F77357"/>
    <w:rsid w:val="00FA17C4"/>
    <w:rsid w:val="00FA3265"/>
    <w:rsid w:val="00FA496D"/>
    <w:rsid w:val="00FA4B1A"/>
    <w:rsid w:val="00FD389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EC22E88"/>
  <w15:docId w15:val="{72802260-BECA-43AC-9605-03EEE996E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63C4"/>
    <w:rPr>
      <w:rFonts w:ascii="Arial" w:hAnsi="Arial"/>
      <w:lang w:eastAsia="en-US"/>
    </w:rPr>
  </w:style>
  <w:style w:type="paragraph" w:styleId="Heading1">
    <w:name w:val="heading 1"/>
    <w:basedOn w:val="Normal"/>
    <w:next w:val="Normal"/>
    <w:qFormat/>
    <w:pPr>
      <w:keepNext/>
      <w:spacing w:before="240" w:after="60"/>
      <w:outlineLvl w:val="0"/>
    </w:pPr>
    <w:rPr>
      <w:b/>
      <w:kern w:val="32"/>
      <w:sz w:val="32"/>
      <w:szCs w:val="32"/>
    </w:rPr>
  </w:style>
  <w:style w:type="paragraph" w:styleId="Heading2">
    <w:name w:val="heading 2"/>
    <w:basedOn w:val="Normal"/>
    <w:next w:val="Normal"/>
    <w:qFormat/>
    <w:rsid w:val="008C2F09"/>
    <w:pPr>
      <w:keepNext/>
      <w:spacing w:before="240" w:after="60"/>
      <w:outlineLvl w:val="1"/>
    </w:pPr>
    <w:rPr>
      <w:rFonts w:cs="Arial"/>
      <w:b/>
      <w:bCs/>
      <w:i/>
      <w:iCs/>
      <w:sz w:val="28"/>
      <w:szCs w:val="28"/>
    </w:rPr>
  </w:style>
  <w:style w:type="paragraph" w:styleId="Heading3">
    <w:name w:val="heading 3"/>
    <w:basedOn w:val="Normal"/>
    <w:next w:val="Normal"/>
    <w:qFormat/>
    <w:rsid w:val="008C2F09"/>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600"/>
      </w:tabs>
    </w:pPr>
    <w:rPr>
      <w:color w:val="FF0000"/>
    </w:rPr>
  </w:style>
  <w:style w:type="table" w:styleId="TableGrid">
    <w:name w:val="Table Grid"/>
    <w:basedOn w:val="TableNormal"/>
    <w:rsid w:val="000117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27F86"/>
    <w:rPr>
      <w:rFonts w:ascii="Segoe UI" w:hAnsi="Segoe UI" w:cs="Segoe UI"/>
      <w:sz w:val="18"/>
      <w:szCs w:val="18"/>
    </w:rPr>
  </w:style>
  <w:style w:type="character" w:customStyle="1" w:styleId="BalloonTextChar">
    <w:name w:val="Balloon Text Char"/>
    <w:basedOn w:val="DefaultParagraphFont"/>
    <w:link w:val="BalloonText"/>
    <w:rsid w:val="00827F86"/>
    <w:rPr>
      <w:rFonts w:ascii="Segoe UI" w:hAnsi="Segoe UI" w:cs="Segoe UI"/>
      <w:sz w:val="18"/>
      <w:szCs w:val="18"/>
      <w:lang w:eastAsia="en-US"/>
    </w:rPr>
  </w:style>
  <w:style w:type="character" w:customStyle="1" w:styleId="HeaderChar">
    <w:name w:val="Header Char"/>
    <w:basedOn w:val="DefaultParagraphFont"/>
    <w:link w:val="Header"/>
    <w:uiPriority w:val="99"/>
    <w:rsid w:val="002B6B42"/>
    <w:rPr>
      <w:rFonts w:ascii="Arial" w:hAnsi="Arial"/>
      <w:lang w:eastAsia="en-US"/>
    </w:rPr>
  </w:style>
  <w:style w:type="character" w:styleId="Hyperlink">
    <w:name w:val="Hyperlink"/>
    <w:basedOn w:val="DefaultParagraphFont"/>
    <w:rsid w:val="000910CE"/>
    <w:rPr>
      <w:color w:val="0563C1" w:themeColor="hyperlink"/>
      <w:u w:val="single"/>
    </w:rPr>
  </w:style>
  <w:style w:type="character" w:customStyle="1" w:styleId="normaltextrun">
    <w:name w:val="normaltextrun"/>
    <w:basedOn w:val="DefaultParagraphFont"/>
    <w:rsid w:val="000910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996041">
      <w:bodyDiv w:val="1"/>
      <w:marLeft w:val="0"/>
      <w:marRight w:val="0"/>
      <w:marTop w:val="0"/>
      <w:marBottom w:val="0"/>
      <w:divBdr>
        <w:top w:val="none" w:sz="0" w:space="0" w:color="auto"/>
        <w:left w:val="none" w:sz="0" w:space="0" w:color="auto"/>
        <w:bottom w:val="none" w:sz="0" w:space="0" w:color="auto"/>
        <w:right w:val="none" w:sz="0" w:space="0" w:color="auto"/>
      </w:divBdr>
    </w:div>
    <w:div w:id="627781804">
      <w:bodyDiv w:val="1"/>
      <w:marLeft w:val="0"/>
      <w:marRight w:val="0"/>
      <w:marTop w:val="0"/>
      <w:marBottom w:val="300"/>
      <w:divBdr>
        <w:top w:val="none" w:sz="0" w:space="0" w:color="auto"/>
        <w:left w:val="none" w:sz="0" w:space="0" w:color="auto"/>
        <w:bottom w:val="none" w:sz="0" w:space="0" w:color="auto"/>
        <w:right w:val="none" w:sz="0" w:space="0" w:color="auto"/>
      </w:divBdr>
      <w:divsChild>
        <w:div w:id="462887915">
          <w:marLeft w:val="0"/>
          <w:marRight w:val="0"/>
          <w:marTop w:val="0"/>
          <w:marBottom w:val="330"/>
          <w:divBdr>
            <w:top w:val="none" w:sz="0" w:space="0" w:color="auto"/>
            <w:left w:val="none" w:sz="0" w:space="0" w:color="auto"/>
            <w:bottom w:val="none" w:sz="0" w:space="0" w:color="auto"/>
            <w:right w:val="none" w:sz="0" w:space="0" w:color="auto"/>
          </w:divBdr>
          <w:divsChild>
            <w:div w:id="1288655975">
              <w:marLeft w:val="0"/>
              <w:marRight w:val="0"/>
              <w:marTop w:val="0"/>
              <w:marBottom w:val="0"/>
              <w:divBdr>
                <w:top w:val="none" w:sz="0" w:space="0" w:color="auto"/>
                <w:left w:val="none" w:sz="0" w:space="0" w:color="auto"/>
                <w:bottom w:val="none" w:sz="0" w:space="0" w:color="auto"/>
                <w:right w:val="none" w:sz="0" w:space="0" w:color="auto"/>
              </w:divBdr>
              <w:divsChild>
                <w:div w:id="125875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Headteacher@knightswood-sec.glasgow.sch.uk" TargetMode="Externa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sisl xmlns:xsi="http://www.w3.org/2001/XMLSchema-instance" xmlns:xsd="http://www.w3.org/2001/XMLSchema" xmlns="http://www.boldonjames.com/2008/01/sie/internal/label" sislVersion="0" policy="08955827-aeb1-42de-b749-f604362c41c2" origin="userSelected">
  <element uid="de190743-cbc9-4414-8778-0e0b8638ef61" value=""/>
  <element uid="e3747532-42d1-43b9-8ba8-1bf45779edd5" value=""/>
</sisl>
</file>

<file path=customXml/itemProps1.xml><?xml version="1.0" encoding="utf-8"?>
<ds:datastoreItem xmlns:ds="http://schemas.openxmlformats.org/officeDocument/2006/customXml" ds:itemID="{D0372858-5CCA-48BE-A6DC-AB40AFFD4145}">
  <ds:schemaRefs>
    <ds:schemaRef ds:uri="http://schemas.openxmlformats.org/officeDocument/2006/bibliography"/>
  </ds:schemaRefs>
</ds:datastoreItem>
</file>

<file path=customXml/itemProps2.xml><?xml version="1.0" encoding="utf-8"?>
<ds:datastoreItem xmlns:ds="http://schemas.openxmlformats.org/officeDocument/2006/customXml" ds:itemID="{2D3CD525-C2FC-4069-BB37-586ECE172D8D}">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1519</Words>
  <Characters>8309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Glasgow City Council</Company>
  <LinksUpToDate>false</LinksUpToDate>
  <CharactersWithSpaces>9809</CharactersWithSpaces>
  <SharedDoc>false</SharedDoc>
  <HLinks>
    <vt:vector size="6" baseType="variant">
      <vt:variant>
        <vt:i4>1048651</vt:i4>
      </vt:variant>
      <vt:variant>
        <vt:i4>2050</vt:i4>
      </vt:variant>
      <vt:variant>
        <vt:i4>1025</vt:i4>
      </vt:variant>
      <vt:variant>
        <vt:i4>1</vt:i4>
      </vt:variant>
      <vt:variant>
        <vt:lpwstr>landscapeA4Cover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French</dc:creator>
  <cp:keywords>[NOT OFFICIAL]</cp:keywords>
  <cp:lastModifiedBy>MMcNeil</cp:lastModifiedBy>
  <cp:revision>3</cp:revision>
  <cp:lastPrinted>2025-10-20T08:27:00Z</cp:lastPrinted>
  <dcterms:created xsi:type="dcterms:W3CDTF">2025-10-20T08:27:00Z</dcterms:created>
  <dcterms:modified xsi:type="dcterms:W3CDTF">2025-10-20T08:41:00Z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41db8c96-413f-45ed-9831-f48578f16522</vt:lpwstr>
  </property>
  <property fmtid="{D5CDD505-2E9C-101B-9397-08002B2CF9AE}" pid="3" name="bjSaver">
    <vt:lpwstr>Jb3FdfB6ZQt5iv5VR6ECq6QNiq/Vg2XT</vt:lpwstr>
  </property>
  <property fmtid="{D5CDD505-2E9C-101B-9397-08002B2CF9AE}" pid="4" name="bjDocumentLabelXML">
    <vt:lpwstr>&lt;?xml version="1.0" encoding="us-ascii"?&gt;&lt;sisl xmlns:xsi="http://www.w3.org/2001/XMLSchema-instance" xmlns:xsd="http://www.w3.org/2001/XMLSchema" sislVersion="0" policy="08955827-aeb1-42de-b749-f604362c41c2" origin="userSelected" xmlns="http://www.boldonj</vt:lpwstr>
  </property>
  <property fmtid="{D5CDD505-2E9C-101B-9397-08002B2CF9AE}" pid="5" name="bjDocumentLabelXML-0">
    <vt:lpwstr>ames.com/2008/01/sie/internal/label"&gt;&lt;element uid="de190743-cbc9-4414-8778-0e0b8638ef61" value="" /&gt;&lt;element uid="e3747532-42d1-43b9-8ba8-1bf45779edd5" value="" /&gt;&lt;/sisl&gt;</vt:lpwstr>
  </property>
  <property fmtid="{D5CDD505-2E9C-101B-9397-08002B2CF9AE}" pid="6" name="bjDocumentSecurityLabel">
    <vt:lpwstr>NOT OFFICIAL</vt:lpwstr>
  </property>
  <property fmtid="{D5CDD505-2E9C-101B-9397-08002B2CF9AE}" pid="7" name="gcc-meta-protectivemarking">
    <vt:lpwstr>[NOT OFFICIAL]</vt:lpwstr>
  </property>
</Properties>
</file>