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2A7" w:rsidRDefault="006312A7" w:rsidP="009958F5">
      <w:pPr>
        <w:jc w:val="center"/>
        <w:rPr>
          <w:b/>
          <w:bCs/>
          <w:sz w:val="28"/>
          <w:szCs w:val="28"/>
        </w:rPr>
      </w:pPr>
      <w:r>
        <w:rPr>
          <w:b/>
          <w:bCs/>
          <w:sz w:val="28"/>
          <w:szCs w:val="28"/>
        </w:rPr>
        <w:t>Establishment Name</w:t>
      </w:r>
    </w:p>
    <w:p w:rsidR="00BA530F" w:rsidRDefault="002B6B42" w:rsidP="00BA530F">
      <w:pPr>
        <w:jc w:val="center"/>
        <w:rPr>
          <w:b/>
          <w:bCs/>
          <w:sz w:val="28"/>
          <w:szCs w:val="28"/>
        </w:rPr>
      </w:pPr>
      <w:r>
        <w:rPr>
          <w:b/>
          <w:bCs/>
          <w:sz w:val="28"/>
          <w:szCs w:val="28"/>
        </w:rPr>
        <w:t>S</w:t>
      </w:r>
      <w:r w:rsidR="006F5F7E" w:rsidRPr="006F5F7E">
        <w:rPr>
          <w:b/>
          <w:bCs/>
          <w:sz w:val="28"/>
          <w:szCs w:val="28"/>
        </w:rPr>
        <w:t>tandards &amp; Quality Report</w:t>
      </w:r>
      <w:r w:rsidR="00BA530F">
        <w:rPr>
          <w:b/>
          <w:bCs/>
          <w:sz w:val="28"/>
          <w:szCs w:val="28"/>
        </w:rPr>
        <w:t xml:space="preserve"> </w:t>
      </w:r>
    </w:p>
    <w:p w:rsidR="00BA530F" w:rsidRPr="00F45E31" w:rsidRDefault="00BA530F" w:rsidP="00F45E31">
      <w:pPr>
        <w:ind w:left="142"/>
        <w:jc w:val="center"/>
        <w:rPr>
          <w:rFonts w:asciiTheme="minorHAnsi" w:hAnsiTheme="minorHAnsi" w:cstheme="minorHAnsi"/>
          <w:b/>
          <w:bCs/>
          <w:sz w:val="18"/>
          <w:szCs w:val="18"/>
        </w:rPr>
      </w:pPr>
      <w:r w:rsidRPr="00F45E31">
        <w:rPr>
          <w:rFonts w:asciiTheme="minorHAnsi" w:hAnsiTheme="minorHAnsi" w:cstheme="minorHAnsi"/>
          <w:b/>
          <w:bCs/>
          <w:sz w:val="18"/>
          <w:szCs w:val="18"/>
        </w:rPr>
        <w:t>Session 2023 – 2024</w:t>
      </w:r>
    </w:p>
    <w:p w:rsidR="006312A7" w:rsidRPr="00F45E31" w:rsidRDefault="006312A7" w:rsidP="00F45E31">
      <w:pPr>
        <w:ind w:left="142"/>
        <w:rPr>
          <w:rFonts w:asciiTheme="minorHAnsi" w:hAnsiTheme="minorHAnsi" w:cstheme="minorHAnsi"/>
          <w:b/>
          <w:bCs/>
          <w:sz w:val="18"/>
          <w:szCs w:val="18"/>
        </w:rPr>
      </w:pPr>
    </w:p>
    <w:p w:rsidR="000C6DF3" w:rsidRPr="00F45E31" w:rsidRDefault="00963FFD" w:rsidP="00F45E31">
      <w:pPr>
        <w:tabs>
          <w:tab w:val="left" w:pos="1600"/>
        </w:tabs>
        <w:ind w:left="142"/>
        <w:rPr>
          <w:rFonts w:asciiTheme="minorHAnsi" w:hAnsiTheme="minorHAnsi" w:cstheme="minorHAnsi"/>
          <w:sz w:val="18"/>
          <w:szCs w:val="18"/>
        </w:rPr>
      </w:pPr>
      <w:r w:rsidRPr="00F45E31">
        <w:rPr>
          <w:rFonts w:asciiTheme="minorHAnsi" w:hAnsiTheme="minorHAnsi" w:cstheme="minorHAnsi"/>
          <w:sz w:val="18"/>
          <w:szCs w:val="18"/>
        </w:rPr>
        <w:t>Th</w:t>
      </w:r>
      <w:r w:rsidR="006F5F7E" w:rsidRPr="00F45E31">
        <w:rPr>
          <w:rFonts w:asciiTheme="minorHAnsi" w:hAnsiTheme="minorHAnsi" w:cstheme="minorHAnsi"/>
          <w:sz w:val="18"/>
          <w:szCs w:val="18"/>
        </w:rPr>
        <w:t xml:space="preserve">is </w:t>
      </w:r>
      <w:r w:rsidR="0077595A" w:rsidRPr="00F45E31">
        <w:rPr>
          <w:rFonts w:asciiTheme="minorHAnsi" w:hAnsiTheme="minorHAnsi" w:cstheme="minorHAnsi"/>
          <w:sz w:val="18"/>
          <w:szCs w:val="18"/>
        </w:rPr>
        <w:t>summar</w:t>
      </w:r>
      <w:r w:rsidRPr="00F45E31">
        <w:rPr>
          <w:rFonts w:asciiTheme="minorHAnsi" w:hAnsiTheme="minorHAnsi" w:cstheme="minorHAnsi"/>
          <w:sz w:val="18"/>
          <w:szCs w:val="18"/>
        </w:rPr>
        <w:t xml:space="preserve">y </w:t>
      </w:r>
      <w:r w:rsidR="0077595A" w:rsidRPr="00F45E31">
        <w:rPr>
          <w:rFonts w:asciiTheme="minorHAnsi" w:hAnsiTheme="minorHAnsi" w:cstheme="minorHAnsi"/>
          <w:sz w:val="18"/>
          <w:szCs w:val="18"/>
        </w:rPr>
        <w:t>report is provided for parents/care</w:t>
      </w:r>
      <w:r w:rsidR="006F5F7E" w:rsidRPr="00F45E31">
        <w:rPr>
          <w:rFonts w:asciiTheme="minorHAnsi" w:hAnsiTheme="minorHAnsi" w:cstheme="minorHAnsi"/>
          <w:sz w:val="18"/>
          <w:szCs w:val="18"/>
        </w:rPr>
        <w:t>rs</w:t>
      </w:r>
      <w:r w:rsidRPr="00F45E31">
        <w:rPr>
          <w:rFonts w:asciiTheme="minorHAnsi" w:hAnsiTheme="minorHAnsi" w:cstheme="minorHAnsi"/>
          <w:sz w:val="18"/>
          <w:szCs w:val="18"/>
        </w:rPr>
        <w:t xml:space="preserve"> and partners to outline </w:t>
      </w:r>
      <w:r w:rsidR="00DC2E99" w:rsidRPr="00F45E31">
        <w:rPr>
          <w:rFonts w:asciiTheme="minorHAnsi" w:hAnsiTheme="minorHAnsi" w:cstheme="minorHAnsi"/>
          <w:sz w:val="18"/>
          <w:szCs w:val="18"/>
        </w:rPr>
        <w:t>our achievements and improvements</w:t>
      </w:r>
      <w:r w:rsidR="009537BE" w:rsidRPr="00F45E31">
        <w:rPr>
          <w:rFonts w:asciiTheme="minorHAnsi" w:hAnsiTheme="minorHAnsi" w:cstheme="minorHAnsi"/>
          <w:sz w:val="18"/>
          <w:szCs w:val="18"/>
        </w:rPr>
        <w:t xml:space="preserve"> during</w:t>
      </w:r>
      <w:r w:rsidR="00DC2E99" w:rsidRPr="00F45E31">
        <w:rPr>
          <w:rFonts w:asciiTheme="minorHAnsi" w:hAnsiTheme="minorHAnsi" w:cstheme="minorHAnsi"/>
          <w:sz w:val="18"/>
          <w:szCs w:val="18"/>
        </w:rPr>
        <w:t xml:space="preserve"> session</w:t>
      </w:r>
      <w:r w:rsidR="009537BE" w:rsidRPr="00F45E31">
        <w:rPr>
          <w:rFonts w:asciiTheme="minorHAnsi" w:hAnsiTheme="minorHAnsi" w:cstheme="minorHAnsi"/>
          <w:sz w:val="18"/>
          <w:szCs w:val="18"/>
        </w:rPr>
        <w:t xml:space="preserve"> 2023 - 2024</w:t>
      </w:r>
      <w:r w:rsidR="00DC2E99" w:rsidRPr="00F45E31">
        <w:rPr>
          <w:rFonts w:asciiTheme="minorHAnsi" w:hAnsiTheme="minorHAnsi" w:cstheme="minorHAnsi"/>
          <w:sz w:val="18"/>
          <w:szCs w:val="18"/>
        </w:rPr>
        <w:t xml:space="preserve"> an</w:t>
      </w:r>
      <w:r w:rsidR="00533B17" w:rsidRPr="00F45E31">
        <w:rPr>
          <w:rFonts w:asciiTheme="minorHAnsi" w:hAnsiTheme="minorHAnsi" w:cstheme="minorHAnsi"/>
          <w:sz w:val="18"/>
          <w:szCs w:val="18"/>
        </w:rPr>
        <w:t>d</w:t>
      </w:r>
      <w:r w:rsidR="00DC2E99" w:rsidRPr="00F45E31">
        <w:rPr>
          <w:rFonts w:asciiTheme="minorHAnsi" w:hAnsiTheme="minorHAnsi" w:cstheme="minorHAnsi"/>
          <w:sz w:val="18"/>
          <w:szCs w:val="18"/>
        </w:rPr>
        <w:t xml:space="preserve"> </w:t>
      </w:r>
      <w:r w:rsidR="007573D6" w:rsidRPr="00F45E31">
        <w:rPr>
          <w:rFonts w:asciiTheme="minorHAnsi" w:hAnsiTheme="minorHAnsi" w:cstheme="minorHAnsi"/>
          <w:sz w:val="18"/>
          <w:szCs w:val="18"/>
        </w:rPr>
        <w:t xml:space="preserve">to </w:t>
      </w:r>
      <w:r w:rsidR="00DC2E99" w:rsidRPr="00F45E31">
        <w:rPr>
          <w:rFonts w:asciiTheme="minorHAnsi" w:hAnsiTheme="minorHAnsi" w:cstheme="minorHAnsi"/>
          <w:sz w:val="18"/>
          <w:szCs w:val="18"/>
        </w:rPr>
        <w:t>share</w:t>
      </w:r>
      <w:r w:rsidR="007573D6" w:rsidRPr="00F45E31">
        <w:rPr>
          <w:rFonts w:asciiTheme="minorHAnsi" w:hAnsiTheme="minorHAnsi" w:cstheme="minorHAnsi"/>
          <w:sz w:val="18"/>
          <w:szCs w:val="18"/>
        </w:rPr>
        <w:t xml:space="preserve"> our</w:t>
      </w:r>
      <w:r w:rsidR="00DC2E99" w:rsidRPr="00F45E31">
        <w:rPr>
          <w:rFonts w:asciiTheme="minorHAnsi" w:hAnsiTheme="minorHAnsi" w:cstheme="minorHAnsi"/>
          <w:sz w:val="18"/>
          <w:szCs w:val="18"/>
        </w:rPr>
        <w:t xml:space="preserve"> improvement </w:t>
      </w:r>
      <w:r w:rsidR="00533B17" w:rsidRPr="00F45E31">
        <w:rPr>
          <w:rFonts w:asciiTheme="minorHAnsi" w:hAnsiTheme="minorHAnsi" w:cstheme="minorHAnsi"/>
          <w:sz w:val="18"/>
          <w:szCs w:val="18"/>
        </w:rPr>
        <w:t>priorities for</w:t>
      </w:r>
      <w:r w:rsidR="009537BE" w:rsidRPr="00F45E31">
        <w:rPr>
          <w:rFonts w:asciiTheme="minorHAnsi" w:hAnsiTheme="minorHAnsi" w:cstheme="minorHAnsi"/>
          <w:sz w:val="18"/>
          <w:szCs w:val="18"/>
        </w:rPr>
        <w:t xml:space="preserve"> </w:t>
      </w:r>
      <w:r w:rsidR="00DC2E99" w:rsidRPr="00F45E31">
        <w:rPr>
          <w:rFonts w:asciiTheme="minorHAnsi" w:hAnsiTheme="minorHAnsi" w:cstheme="minorHAnsi"/>
          <w:sz w:val="18"/>
          <w:szCs w:val="18"/>
        </w:rPr>
        <w:t>2024 - 2025</w:t>
      </w:r>
      <w:r w:rsidR="00533B17" w:rsidRPr="00F45E31">
        <w:rPr>
          <w:rFonts w:asciiTheme="minorHAnsi" w:hAnsiTheme="minorHAnsi" w:cstheme="minorHAnsi"/>
          <w:sz w:val="18"/>
          <w:szCs w:val="18"/>
        </w:rPr>
        <w:t>.</w:t>
      </w:r>
      <w:r w:rsidR="007573D6" w:rsidRPr="00F45E31">
        <w:rPr>
          <w:rFonts w:asciiTheme="minorHAnsi" w:hAnsiTheme="minorHAnsi" w:cstheme="minorHAnsi"/>
          <w:sz w:val="18"/>
          <w:szCs w:val="18"/>
        </w:rPr>
        <w:t xml:space="preserve"> </w:t>
      </w:r>
      <w:r w:rsidR="005A7E1F" w:rsidRPr="00F45E31">
        <w:rPr>
          <w:rFonts w:asciiTheme="minorHAnsi" w:hAnsiTheme="minorHAnsi" w:cstheme="minorHAnsi"/>
          <w:sz w:val="18"/>
          <w:szCs w:val="18"/>
        </w:rPr>
        <w:t>Throughout last session</w:t>
      </w:r>
      <w:r w:rsidR="000C6DF3" w:rsidRPr="00F45E31">
        <w:rPr>
          <w:rFonts w:asciiTheme="minorHAnsi" w:hAnsiTheme="minorHAnsi" w:cstheme="minorHAnsi"/>
          <w:sz w:val="18"/>
          <w:szCs w:val="18"/>
        </w:rPr>
        <w:t xml:space="preserve"> we t</w:t>
      </w:r>
      <w:r w:rsidR="005A7E1F" w:rsidRPr="00F45E31">
        <w:rPr>
          <w:rFonts w:asciiTheme="minorHAnsi" w:hAnsiTheme="minorHAnsi" w:cstheme="minorHAnsi"/>
          <w:sz w:val="18"/>
          <w:szCs w:val="18"/>
        </w:rPr>
        <w:t>ook</w:t>
      </w:r>
      <w:r w:rsidR="000C6DF3" w:rsidRPr="00F45E31">
        <w:rPr>
          <w:rFonts w:asciiTheme="minorHAnsi" w:hAnsiTheme="minorHAnsi" w:cstheme="minorHAnsi"/>
          <w:sz w:val="18"/>
          <w:szCs w:val="18"/>
        </w:rPr>
        <w:t xml:space="preserve"> forward our </w:t>
      </w:r>
      <w:r w:rsidR="006F5F7E" w:rsidRPr="00F45E31">
        <w:rPr>
          <w:rFonts w:asciiTheme="minorHAnsi" w:hAnsiTheme="minorHAnsi" w:cstheme="minorHAnsi"/>
          <w:sz w:val="18"/>
          <w:szCs w:val="18"/>
        </w:rPr>
        <w:t xml:space="preserve">improvement </w:t>
      </w:r>
      <w:r w:rsidR="000C6DF3" w:rsidRPr="00F45E31">
        <w:rPr>
          <w:rFonts w:asciiTheme="minorHAnsi" w:hAnsiTheme="minorHAnsi" w:cstheme="minorHAnsi"/>
          <w:sz w:val="18"/>
          <w:szCs w:val="18"/>
        </w:rPr>
        <w:t>prior</w:t>
      </w:r>
      <w:r w:rsidR="00FA4B1A" w:rsidRPr="00F45E31">
        <w:rPr>
          <w:rFonts w:asciiTheme="minorHAnsi" w:hAnsiTheme="minorHAnsi" w:cstheme="minorHAnsi"/>
          <w:sz w:val="18"/>
          <w:szCs w:val="18"/>
        </w:rPr>
        <w:t xml:space="preserve">ities as detailed in our school </w:t>
      </w:r>
      <w:r w:rsidR="000C6DF3" w:rsidRPr="00F45E31">
        <w:rPr>
          <w:rFonts w:asciiTheme="minorHAnsi" w:hAnsiTheme="minorHAnsi" w:cstheme="minorHAnsi"/>
          <w:sz w:val="18"/>
          <w:szCs w:val="18"/>
        </w:rPr>
        <w:t>improvement plan.</w:t>
      </w:r>
      <w:r w:rsidR="007573D6" w:rsidRPr="00F45E31">
        <w:rPr>
          <w:rFonts w:asciiTheme="minorHAnsi" w:hAnsiTheme="minorHAnsi" w:cstheme="minorHAnsi"/>
          <w:sz w:val="18"/>
          <w:szCs w:val="18"/>
        </w:rPr>
        <w:t xml:space="preserve"> Using</w:t>
      </w:r>
      <w:r w:rsidR="009537BE" w:rsidRPr="00F45E31">
        <w:rPr>
          <w:rFonts w:asciiTheme="minorHAnsi" w:hAnsiTheme="minorHAnsi" w:cstheme="minorHAnsi"/>
          <w:sz w:val="18"/>
          <w:szCs w:val="18"/>
        </w:rPr>
        <w:t xml:space="preserve"> our </w:t>
      </w:r>
      <w:r w:rsidR="00DC2E99" w:rsidRPr="00F45E31">
        <w:rPr>
          <w:rFonts w:asciiTheme="minorHAnsi" w:hAnsiTheme="minorHAnsi" w:cstheme="minorHAnsi"/>
          <w:sz w:val="18"/>
          <w:szCs w:val="18"/>
        </w:rPr>
        <w:t>approaches to self-evaluation</w:t>
      </w:r>
      <w:r w:rsidR="005A7E1F" w:rsidRPr="00F45E31">
        <w:rPr>
          <w:rFonts w:asciiTheme="minorHAnsi" w:hAnsiTheme="minorHAnsi" w:cstheme="minorHAnsi"/>
          <w:sz w:val="18"/>
          <w:szCs w:val="18"/>
        </w:rPr>
        <w:t xml:space="preserve">, </w:t>
      </w:r>
      <w:r w:rsidR="000C6DF3" w:rsidRPr="00F45E31">
        <w:rPr>
          <w:rFonts w:asciiTheme="minorHAnsi" w:hAnsiTheme="minorHAnsi" w:cstheme="minorHAnsi"/>
          <w:sz w:val="18"/>
          <w:szCs w:val="18"/>
        </w:rPr>
        <w:t xml:space="preserve">we have </w:t>
      </w:r>
      <w:r w:rsidR="005A7E1F" w:rsidRPr="00F45E31">
        <w:rPr>
          <w:rFonts w:asciiTheme="minorHAnsi" w:hAnsiTheme="minorHAnsi" w:cstheme="minorHAnsi"/>
          <w:sz w:val="18"/>
          <w:szCs w:val="18"/>
        </w:rPr>
        <w:t xml:space="preserve">detailed in this report the impact of our work and </w:t>
      </w:r>
      <w:r w:rsidR="000C6DF3" w:rsidRPr="00F45E31">
        <w:rPr>
          <w:rFonts w:asciiTheme="minorHAnsi" w:hAnsiTheme="minorHAnsi" w:cstheme="minorHAnsi"/>
          <w:sz w:val="18"/>
          <w:szCs w:val="18"/>
        </w:rPr>
        <w:t>identified</w:t>
      </w:r>
      <w:r w:rsidR="009537BE" w:rsidRPr="00F45E31">
        <w:rPr>
          <w:rFonts w:asciiTheme="minorHAnsi" w:hAnsiTheme="minorHAnsi" w:cstheme="minorHAnsi"/>
          <w:sz w:val="18"/>
          <w:szCs w:val="18"/>
        </w:rPr>
        <w:t xml:space="preserve"> </w:t>
      </w:r>
      <w:r w:rsidR="000C6DF3" w:rsidRPr="00F45E31">
        <w:rPr>
          <w:rFonts w:asciiTheme="minorHAnsi" w:hAnsiTheme="minorHAnsi" w:cstheme="minorHAnsi"/>
          <w:sz w:val="18"/>
          <w:szCs w:val="18"/>
        </w:rPr>
        <w:t>how we</w:t>
      </w:r>
      <w:r w:rsidR="005A7E1F" w:rsidRPr="00F45E31">
        <w:rPr>
          <w:rFonts w:asciiTheme="minorHAnsi" w:hAnsiTheme="minorHAnsi" w:cstheme="minorHAnsi"/>
          <w:sz w:val="18"/>
          <w:szCs w:val="18"/>
        </w:rPr>
        <w:t xml:space="preserve"> plan to </w:t>
      </w:r>
      <w:r w:rsidR="007573D6" w:rsidRPr="00F45E31">
        <w:rPr>
          <w:rFonts w:asciiTheme="minorHAnsi" w:hAnsiTheme="minorHAnsi" w:cstheme="minorHAnsi"/>
          <w:sz w:val="18"/>
          <w:szCs w:val="18"/>
        </w:rPr>
        <w:t>continue to</w:t>
      </w:r>
      <w:r w:rsidR="000C6DF3" w:rsidRPr="00F45E31">
        <w:rPr>
          <w:rFonts w:asciiTheme="minorHAnsi" w:hAnsiTheme="minorHAnsi" w:cstheme="minorHAnsi"/>
          <w:sz w:val="18"/>
          <w:szCs w:val="18"/>
        </w:rPr>
        <w:t xml:space="preserve"> improve outcomes for our children and young people.</w:t>
      </w:r>
    </w:p>
    <w:p w:rsidR="00F45E31" w:rsidRPr="00F45E31" w:rsidRDefault="00F45E31" w:rsidP="00F45E31">
      <w:pPr>
        <w:tabs>
          <w:tab w:val="left" w:pos="1600"/>
        </w:tabs>
        <w:ind w:left="142"/>
        <w:rPr>
          <w:rFonts w:asciiTheme="minorHAnsi" w:hAnsiTheme="minorHAnsi" w:cstheme="minorHAnsi"/>
          <w:sz w:val="18"/>
          <w:szCs w:val="18"/>
        </w:rPr>
      </w:pPr>
    </w:p>
    <w:p w:rsidR="00F45E31" w:rsidRPr="00F45E31" w:rsidRDefault="00F45E31" w:rsidP="00F45E31">
      <w:pPr>
        <w:ind w:left="142" w:right="-284"/>
        <w:rPr>
          <w:rFonts w:asciiTheme="minorHAnsi" w:hAnsiTheme="minorHAnsi" w:cstheme="minorHAnsi"/>
          <w:sz w:val="18"/>
          <w:szCs w:val="18"/>
        </w:rPr>
      </w:pPr>
      <w:r w:rsidRPr="00F45E31">
        <w:rPr>
          <w:rFonts w:asciiTheme="minorHAnsi" w:hAnsiTheme="minorHAnsi" w:cstheme="minorHAnsi"/>
          <w:sz w:val="18"/>
          <w:szCs w:val="18"/>
        </w:rPr>
        <w:t>KNIGHTSWOOD SECONDARY SCHOOL is a six-year comprehensive, non-denominational, co-educational school at the heart of a community in the West End of Glasgow.  A unique feature of the school is that it incorporates ‘The Dance School of Scotland’ which is the national centre of excellence for Dance and Musical Theatre and takes student from all over Scotland.</w:t>
      </w:r>
    </w:p>
    <w:p w:rsidR="00F45E31" w:rsidRPr="00F45E31" w:rsidRDefault="00F45E31" w:rsidP="00F45E31">
      <w:pPr>
        <w:ind w:left="142" w:right="-284"/>
        <w:rPr>
          <w:rFonts w:asciiTheme="minorHAnsi" w:hAnsiTheme="minorHAnsi" w:cstheme="minorHAnsi"/>
          <w:sz w:val="18"/>
          <w:szCs w:val="18"/>
        </w:rPr>
      </w:pPr>
    </w:p>
    <w:p w:rsidR="00F45E31" w:rsidRPr="00F45E31" w:rsidRDefault="00F45E31" w:rsidP="00F45E31">
      <w:pPr>
        <w:ind w:left="142" w:right="-284"/>
        <w:rPr>
          <w:rFonts w:asciiTheme="minorHAnsi" w:hAnsiTheme="minorHAnsi" w:cstheme="minorHAnsi"/>
          <w:sz w:val="18"/>
          <w:szCs w:val="18"/>
        </w:rPr>
      </w:pPr>
      <w:r w:rsidRPr="00F45E31">
        <w:rPr>
          <w:rFonts w:asciiTheme="minorHAnsi" w:hAnsiTheme="minorHAnsi" w:cstheme="minorHAnsi"/>
          <w:sz w:val="18"/>
          <w:szCs w:val="18"/>
        </w:rPr>
        <w:t xml:space="preserve">The school was refurbished in 2001 and a new dance complex was built within the premises. </w:t>
      </w:r>
      <w:proofErr w:type="gramStart"/>
      <w:r w:rsidRPr="00F45E31">
        <w:rPr>
          <w:rFonts w:asciiTheme="minorHAnsi" w:hAnsiTheme="minorHAnsi" w:cstheme="minorHAnsi"/>
          <w:sz w:val="18"/>
          <w:szCs w:val="18"/>
        </w:rPr>
        <w:t>Consequently</w:t>
      </w:r>
      <w:proofErr w:type="gramEnd"/>
      <w:r w:rsidRPr="00F45E31">
        <w:rPr>
          <w:rFonts w:asciiTheme="minorHAnsi" w:hAnsiTheme="minorHAnsi" w:cstheme="minorHAnsi"/>
          <w:sz w:val="18"/>
          <w:szCs w:val="18"/>
        </w:rPr>
        <w:t xml:space="preserve"> the facilities are very good, with spacious accommodation. The school also manages the recently built Knightswood Halls of Residence for Dance School students, and some learners from Douglas Academy’s Music School. The residence houses 90 boarders.</w:t>
      </w:r>
    </w:p>
    <w:p w:rsidR="00F45E31" w:rsidRPr="00F45E31" w:rsidRDefault="00F45E31" w:rsidP="00F45E31">
      <w:pPr>
        <w:ind w:left="142" w:right="-284"/>
        <w:rPr>
          <w:rFonts w:asciiTheme="minorHAnsi" w:hAnsiTheme="minorHAnsi" w:cstheme="minorHAnsi"/>
          <w:sz w:val="18"/>
          <w:szCs w:val="18"/>
        </w:rPr>
      </w:pPr>
    </w:p>
    <w:p w:rsidR="00F45E31" w:rsidRPr="00F45E31" w:rsidRDefault="00F45E31" w:rsidP="00F45E31">
      <w:pPr>
        <w:ind w:left="142" w:right="-284"/>
        <w:rPr>
          <w:rFonts w:asciiTheme="minorHAnsi" w:hAnsiTheme="minorHAnsi" w:cstheme="minorHAnsi"/>
          <w:sz w:val="18"/>
          <w:szCs w:val="18"/>
        </w:rPr>
      </w:pPr>
      <w:r w:rsidRPr="00F45E31">
        <w:rPr>
          <w:rFonts w:asciiTheme="minorHAnsi" w:hAnsiTheme="minorHAnsi" w:cstheme="minorHAnsi"/>
          <w:sz w:val="18"/>
          <w:szCs w:val="18"/>
        </w:rPr>
        <w:t>The current school roll is just under 12</w:t>
      </w:r>
      <w:r>
        <w:rPr>
          <w:rFonts w:asciiTheme="minorHAnsi" w:hAnsiTheme="minorHAnsi" w:cstheme="minorHAnsi"/>
          <w:sz w:val="18"/>
          <w:szCs w:val="18"/>
        </w:rPr>
        <w:t>00</w:t>
      </w:r>
      <w:r w:rsidRPr="00F45E31">
        <w:rPr>
          <w:rFonts w:asciiTheme="minorHAnsi" w:hAnsiTheme="minorHAnsi" w:cstheme="minorHAnsi"/>
          <w:sz w:val="18"/>
          <w:szCs w:val="18"/>
        </w:rPr>
        <w:t>.  We enjoy a very positive and highly effective partnership with all 5 associated Primaries - Knightswood, Blairdardie, Bankhead, Clyde and Scotstoun.</w:t>
      </w:r>
    </w:p>
    <w:p w:rsidR="00F45E31" w:rsidRPr="005A7E1F" w:rsidRDefault="00F45E31" w:rsidP="002B6B42">
      <w:pPr>
        <w:tabs>
          <w:tab w:val="left" w:pos="1600"/>
        </w:tabs>
        <w:rPr>
          <w:rFonts w:cs="Arial"/>
        </w:rPr>
      </w:pPr>
    </w:p>
    <w:p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rsidTr="00DC2E99">
        <w:tc>
          <w:tcPr>
            <w:tcW w:w="360" w:type="dxa"/>
            <w:vMerge w:val="restart"/>
            <w:tcBorders>
              <w:top w:val="nil"/>
              <w:left w:val="nil"/>
              <w:right w:val="single" w:sz="2" w:space="0" w:color="auto"/>
            </w:tcBorders>
            <w:shd w:val="clear" w:color="auto" w:fill="C5E0B3" w:themeFill="accent6" w:themeFillTint="66"/>
          </w:tcPr>
          <w:p w:rsidR="00F77357" w:rsidRPr="005730C9" w:rsidRDefault="00F77357" w:rsidP="00FA496D">
            <w:pPr>
              <w:tabs>
                <w:tab w:val="left" w:pos="1600"/>
              </w:tabs>
              <w:ind w:left="284" w:hanging="284"/>
              <w:rPr>
                <w:rFonts w:cs="Arial"/>
              </w:rPr>
            </w:pPr>
          </w:p>
          <w:p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5E0B3" w:themeFill="accent6" w:themeFillTint="66"/>
          </w:tcPr>
          <w:p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and improvements</w:t>
            </w:r>
            <w:r w:rsidR="002B6B42">
              <w:rPr>
                <w:rFonts w:cs="Arial"/>
                <w:b/>
              </w:rPr>
              <w:t xml:space="preserve"> 202</w:t>
            </w:r>
            <w:r w:rsidR="00D92600">
              <w:rPr>
                <w:rFonts w:cs="Arial"/>
                <w:b/>
              </w:rPr>
              <w:t xml:space="preserve">3 </w:t>
            </w:r>
            <w:r w:rsidR="005A7E1F">
              <w:rPr>
                <w:rFonts w:cs="Arial"/>
                <w:b/>
              </w:rPr>
              <w:t>–</w:t>
            </w:r>
            <w:r w:rsidR="002B6B42">
              <w:rPr>
                <w:rFonts w:cs="Arial"/>
                <w:b/>
              </w:rPr>
              <w:t xml:space="preserve"> 202</w:t>
            </w:r>
            <w:r w:rsidR="00D92600">
              <w:rPr>
                <w:rFonts w:cs="Arial"/>
                <w:b/>
              </w:rPr>
              <w:t>4</w:t>
            </w:r>
          </w:p>
        </w:tc>
      </w:tr>
      <w:tr w:rsidR="00F45E31" w:rsidRPr="00DC1797" w:rsidTr="000C6DF3">
        <w:tc>
          <w:tcPr>
            <w:tcW w:w="360" w:type="dxa"/>
            <w:vMerge/>
            <w:tcBorders>
              <w:left w:val="nil"/>
              <w:right w:val="single" w:sz="2" w:space="0" w:color="auto"/>
            </w:tcBorders>
            <w:shd w:val="clear" w:color="auto" w:fill="C0C0C0"/>
          </w:tcPr>
          <w:p w:rsidR="00F45E31" w:rsidRPr="00DC1797" w:rsidRDefault="00F45E31" w:rsidP="00F45E31">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F45E31" w:rsidRPr="00DC1797" w:rsidRDefault="00F45E31" w:rsidP="00F45E31">
            <w:pPr>
              <w:tabs>
                <w:tab w:val="left" w:pos="1600"/>
              </w:tabs>
              <w:spacing w:before="60"/>
              <w:rPr>
                <w:rFonts w:cs="Arial"/>
              </w:rPr>
            </w:pPr>
            <w:r w:rsidRPr="00E335DF">
              <w:rPr>
                <w:rStyle w:val="normaltextrun"/>
                <w:rFonts w:asciiTheme="minorHAnsi" w:hAnsiTheme="minorHAnsi" w:cstheme="minorHAnsi"/>
                <w:bCs/>
                <w:i/>
                <w:color w:val="FF0000"/>
                <w:sz w:val="18"/>
                <w:szCs w:val="18"/>
              </w:rPr>
              <w:t>G</w:t>
            </w:r>
            <w:r w:rsidRPr="00E335DF">
              <w:rPr>
                <w:rStyle w:val="normaltextrun"/>
                <w:rFonts w:asciiTheme="minorHAnsi" w:hAnsiTheme="minorHAnsi" w:cstheme="minorHAnsi"/>
                <w:i/>
                <w:color w:val="FF0000"/>
                <w:sz w:val="18"/>
                <w:szCs w:val="18"/>
              </w:rPr>
              <w:t xml:space="preserve">rand Challenge </w:t>
            </w:r>
            <w:r w:rsidRPr="00E335DF">
              <w:rPr>
                <w:rStyle w:val="normaltextrun"/>
                <w:rFonts w:asciiTheme="minorHAnsi" w:hAnsiTheme="minorHAnsi" w:cstheme="minorHAnsi"/>
                <w:b/>
                <w:bCs/>
                <w:i/>
                <w:iCs/>
                <w:color w:val="00B0F0"/>
                <w:sz w:val="18"/>
                <w:szCs w:val="18"/>
              </w:rPr>
              <w:t>To provide an inclusive education meeting the needs of all learners</w:t>
            </w:r>
          </w:p>
        </w:tc>
      </w:tr>
      <w:tr w:rsidR="00F45E31" w:rsidRPr="00DC1797" w:rsidTr="000C6DF3">
        <w:tc>
          <w:tcPr>
            <w:tcW w:w="360" w:type="dxa"/>
            <w:tcBorders>
              <w:left w:val="nil"/>
              <w:right w:val="single" w:sz="2" w:space="0" w:color="auto"/>
            </w:tcBorders>
            <w:shd w:val="clear" w:color="auto" w:fill="C0C0C0"/>
          </w:tcPr>
          <w:p w:rsidR="00F45E31" w:rsidRPr="00DC1797" w:rsidRDefault="00F45E31" w:rsidP="00F45E31">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F45E31" w:rsidRDefault="00F45E31" w:rsidP="00F45E31">
            <w:pPr>
              <w:tabs>
                <w:tab w:val="left" w:pos="1600"/>
              </w:tabs>
              <w:spacing w:before="60"/>
              <w:rPr>
                <w:rFonts w:asciiTheme="minorHAnsi" w:hAnsiTheme="minorHAnsi" w:cstheme="minorHAnsi"/>
                <w:b/>
                <w:sz w:val="18"/>
                <w:szCs w:val="18"/>
              </w:rPr>
            </w:pPr>
            <w:r w:rsidRPr="00E335DF">
              <w:rPr>
                <w:rFonts w:asciiTheme="minorHAnsi" w:hAnsiTheme="minorHAnsi" w:cstheme="minorHAnsi"/>
                <w:b/>
                <w:sz w:val="18"/>
                <w:szCs w:val="18"/>
              </w:rPr>
              <w:t xml:space="preserve">Mission 1:  Improve attendance of the 19% (S2-6 Aug – Mar figures) of young people with &lt;75% </w:t>
            </w:r>
          </w:p>
          <w:p w:rsidR="00F45E31" w:rsidRPr="00ED3ADA" w:rsidRDefault="00ED3ADA" w:rsidP="00F45E31">
            <w:pPr>
              <w:tabs>
                <w:tab w:val="left" w:pos="1600"/>
              </w:tabs>
              <w:spacing w:before="60"/>
              <w:rPr>
                <w:rFonts w:asciiTheme="minorHAnsi" w:hAnsiTheme="minorHAnsi" w:cstheme="minorHAnsi"/>
                <w:bCs/>
                <w:i/>
                <w:sz w:val="18"/>
                <w:szCs w:val="18"/>
              </w:rPr>
            </w:pPr>
            <w:r>
              <w:rPr>
                <w:rFonts w:asciiTheme="minorHAnsi" w:hAnsiTheme="minorHAnsi" w:cstheme="minorHAnsi"/>
                <w:bCs/>
                <w:i/>
                <w:sz w:val="18"/>
                <w:szCs w:val="18"/>
              </w:rPr>
              <w:t xml:space="preserve">By providing intensive support and working with partners we decreased the number of young people with &lt;75% from 15% (159 YP) to 13% (120 YP).   This continues to be a focus for this session.  </w:t>
            </w:r>
          </w:p>
        </w:tc>
      </w:tr>
      <w:tr w:rsidR="00F45E31" w:rsidRPr="00DC1797" w:rsidTr="000C6DF3">
        <w:tc>
          <w:tcPr>
            <w:tcW w:w="360" w:type="dxa"/>
            <w:tcBorders>
              <w:left w:val="nil"/>
              <w:right w:val="single" w:sz="2" w:space="0" w:color="auto"/>
            </w:tcBorders>
            <w:shd w:val="clear" w:color="auto" w:fill="C0C0C0"/>
          </w:tcPr>
          <w:p w:rsidR="00F45E31" w:rsidRPr="00DC1797" w:rsidRDefault="00F45E31" w:rsidP="00F45E31">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F45E31" w:rsidRDefault="00F45E31" w:rsidP="00F45E31">
            <w:pPr>
              <w:tabs>
                <w:tab w:val="left" w:pos="1600"/>
              </w:tabs>
              <w:spacing w:before="60"/>
              <w:rPr>
                <w:rFonts w:asciiTheme="minorHAnsi" w:hAnsiTheme="minorHAnsi" w:cstheme="minorHAnsi"/>
                <w:b/>
                <w:sz w:val="18"/>
                <w:szCs w:val="18"/>
              </w:rPr>
            </w:pPr>
            <w:r w:rsidRPr="00E335DF">
              <w:rPr>
                <w:rFonts w:asciiTheme="minorHAnsi" w:hAnsiTheme="minorHAnsi" w:cstheme="minorHAnsi"/>
                <w:b/>
                <w:sz w:val="18"/>
                <w:szCs w:val="18"/>
              </w:rPr>
              <w:t xml:space="preserve">Mission 2:  Fully embed our Promoting Positive Behaviour and Equality Policy in the life of the school </w:t>
            </w:r>
          </w:p>
          <w:p w:rsidR="00ED3ADA" w:rsidRPr="001F5794" w:rsidRDefault="00ED3ADA" w:rsidP="001F5794">
            <w:pPr>
              <w:tabs>
                <w:tab w:val="left" w:pos="1600"/>
              </w:tabs>
              <w:spacing w:before="60"/>
              <w:rPr>
                <w:rFonts w:asciiTheme="minorHAnsi" w:hAnsiTheme="minorHAnsi" w:cstheme="minorHAnsi"/>
                <w:i/>
                <w:iCs/>
                <w:sz w:val="18"/>
                <w:szCs w:val="18"/>
              </w:rPr>
            </w:pPr>
            <w:r w:rsidRPr="00ED3ADA">
              <w:rPr>
                <w:rFonts w:asciiTheme="minorHAnsi" w:hAnsiTheme="minorHAnsi" w:cstheme="minorHAnsi"/>
                <w:i/>
                <w:iCs/>
                <w:sz w:val="18"/>
                <w:szCs w:val="18"/>
              </w:rPr>
              <w:t>Our new Promoting Positive Behaviour Policy was launched</w:t>
            </w:r>
            <w:r>
              <w:rPr>
                <w:rFonts w:asciiTheme="minorHAnsi" w:hAnsiTheme="minorHAnsi" w:cstheme="minorHAnsi"/>
                <w:i/>
                <w:iCs/>
                <w:sz w:val="18"/>
                <w:szCs w:val="18"/>
              </w:rPr>
              <w:t xml:space="preserve"> in Session 2022 – 23 and we continue to support staff to ensure that it is embedded </w:t>
            </w:r>
            <w:r w:rsidRPr="00ED3ADA">
              <w:rPr>
                <w:rFonts w:asciiTheme="minorHAnsi" w:hAnsiTheme="minorHAnsi" w:cstheme="minorHAnsi"/>
                <w:i/>
                <w:iCs/>
                <w:sz w:val="18"/>
                <w:szCs w:val="18"/>
              </w:rPr>
              <w:t>and this is leading to a greater consistency across the school.  As part of this, we reviewed our Bullying and Equalities and Child Protection and Safeguarding Policies to ensure they were in line with changes to legislation.  We recognise that some young people have barriers to attending school regularly and we reviewed our policies to increase engagement.  To support this, we continue to embed a nurturing approach across the school and all staff completed All Behaviour is Communication Training (ABC) to support thi</w:t>
            </w:r>
            <w:r w:rsidR="001F5794">
              <w:rPr>
                <w:rFonts w:asciiTheme="minorHAnsi" w:hAnsiTheme="minorHAnsi" w:cstheme="minorHAnsi"/>
                <w:i/>
                <w:iCs/>
                <w:sz w:val="18"/>
                <w:szCs w:val="18"/>
              </w:rPr>
              <w:t>s and all staff are now being trained in Restorative Approaches to support this ongoing work</w:t>
            </w:r>
            <w:r w:rsidRPr="00ED3ADA">
              <w:rPr>
                <w:rFonts w:asciiTheme="minorHAnsi" w:hAnsiTheme="minorHAnsi" w:cstheme="minorHAnsi"/>
                <w:i/>
                <w:iCs/>
                <w:sz w:val="18"/>
                <w:szCs w:val="18"/>
              </w:rPr>
              <w:t xml:space="preserve">.  We also increased the number of nurture groups within the school.  These help support the </w:t>
            </w:r>
            <w:r w:rsidRPr="00223516">
              <w:rPr>
                <w:rFonts w:asciiTheme="minorHAnsi" w:hAnsiTheme="minorHAnsi" w:cstheme="minorHAnsi"/>
                <w:i/>
                <w:iCs/>
                <w:sz w:val="18"/>
                <w:szCs w:val="18"/>
              </w:rPr>
              <w:t>mental-</w:t>
            </w:r>
            <w:r w:rsidR="00223516" w:rsidRPr="00223516">
              <w:rPr>
                <w:rFonts w:asciiTheme="minorHAnsi" w:hAnsiTheme="minorHAnsi" w:cstheme="minorHAnsi"/>
                <w:i/>
                <w:iCs/>
                <w:sz w:val="18"/>
                <w:szCs w:val="18"/>
              </w:rPr>
              <w:t>well-being</w:t>
            </w:r>
            <w:r w:rsidRPr="00ED3ADA">
              <w:rPr>
                <w:rFonts w:asciiTheme="minorHAnsi" w:hAnsiTheme="minorHAnsi" w:cstheme="minorHAnsi"/>
                <w:i/>
                <w:iCs/>
                <w:sz w:val="18"/>
                <w:szCs w:val="18"/>
              </w:rPr>
              <w:t xml:space="preserve"> of all young people and we now have a whole school strategy to support the mental wellbeing of young people and staff.  Our Social Education Programme is key to this and we continue to review our provision in this area.  This includes all young people understanding the wellbeing indicators and completing regular reviews to this which helps inform the interventions we can put in place to support young people.  </w:t>
            </w:r>
          </w:p>
        </w:tc>
      </w:tr>
      <w:tr w:rsidR="00F45E31" w:rsidRPr="00DC1797" w:rsidTr="000C6DF3">
        <w:tc>
          <w:tcPr>
            <w:tcW w:w="360" w:type="dxa"/>
            <w:tcBorders>
              <w:left w:val="nil"/>
              <w:right w:val="single" w:sz="2" w:space="0" w:color="auto"/>
            </w:tcBorders>
            <w:shd w:val="clear" w:color="auto" w:fill="C0C0C0"/>
          </w:tcPr>
          <w:p w:rsidR="00F45E31" w:rsidRPr="00DC1797" w:rsidRDefault="00F45E31" w:rsidP="00F45E31">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F45E31" w:rsidRPr="00E335DF" w:rsidRDefault="00F45E31" w:rsidP="00F45E31">
            <w:pPr>
              <w:tabs>
                <w:tab w:val="left" w:pos="1600"/>
              </w:tabs>
              <w:spacing w:before="60"/>
              <w:rPr>
                <w:rFonts w:asciiTheme="minorHAnsi" w:hAnsiTheme="minorHAnsi" w:cstheme="minorHAnsi"/>
                <w:b/>
                <w:sz w:val="18"/>
                <w:szCs w:val="18"/>
              </w:rPr>
            </w:pPr>
            <w:r w:rsidRPr="00E335DF">
              <w:rPr>
                <w:rStyle w:val="normaltextrun"/>
                <w:rFonts w:asciiTheme="minorHAnsi" w:hAnsiTheme="minorHAnsi" w:cstheme="minorHAnsi"/>
                <w:i/>
                <w:iCs/>
                <w:color w:val="FF0000"/>
                <w:sz w:val="18"/>
                <w:szCs w:val="18"/>
              </w:rPr>
              <w:t xml:space="preserve">Grand Challenge </w:t>
            </w:r>
            <w:r w:rsidRPr="00E335DF">
              <w:rPr>
                <w:rStyle w:val="normaltextrun"/>
                <w:rFonts w:asciiTheme="minorHAnsi" w:hAnsiTheme="minorHAnsi" w:cstheme="minorHAnsi"/>
                <w:b/>
                <w:bCs/>
                <w:i/>
                <w:iCs/>
                <w:color w:val="00B0F0"/>
                <w:sz w:val="18"/>
                <w:szCs w:val="18"/>
              </w:rPr>
              <w:t>All young people experience high quality learning, teaching &amp; assessment</w:t>
            </w:r>
            <w:r w:rsidRPr="00E335DF">
              <w:rPr>
                <w:rStyle w:val="normaltextrun"/>
                <w:rFonts w:asciiTheme="minorHAnsi" w:hAnsiTheme="minorHAnsi" w:cstheme="minorHAnsi"/>
                <w:i/>
                <w:iCs/>
                <w:color w:val="00B0F0"/>
                <w:sz w:val="18"/>
                <w:szCs w:val="18"/>
              </w:rPr>
              <w:t xml:space="preserve"> </w:t>
            </w:r>
          </w:p>
        </w:tc>
      </w:tr>
      <w:tr w:rsidR="00F45E31" w:rsidRPr="00DC1797" w:rsidTr="000C6DF3">
        <w:tc>
          <w:tcPr>
            <w:tcW w:w="360" w:type="dxa"/>
            <w:tcBorders>
              <w:left w:val="nil"/>
              <w:right w:val="single" w:sz="2" w:space="0" w:color="auto"/>
            </w:tcBorders>
            <w:shd w:val="clear" w:color="auto" w:fill="C0C0C0"/>
          </w:tcPr>
          <w:p w:rsidR="00F45E31" w:rsidRPr="00DC1797" w:rsidRDefault="00F45E31" w:rsidP="00F45E31">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F45E31" w:rsidRDefault="00F45E31" w:rsidP="00F45E31">
            <w:pPr>
              <w:tabs>
                <w:tab w:val="left" w:pos="1600"/>
              </w:tabs>
              <w:spacing w:before="60"/>
              <w:rPr>
                <w:rFonts w:asciiTheme="minorHAnsi" w:hAnsiTheme="minorHAnsi" w:cstheme="minorHAnsi"/>
                <w:b/>
                <w:sz w:val="16"/>
                <w:szCs w:val="16"/>
              </w:rPr>
            </w:pPr>
            <w:r w:rsidRPr="00E335DF">
              <w:rPr>
                <w:rFonts w:asciiTheme="minorHAnsi" w:hAnsiTheme="minorHAnsi" w:cstheme="minorHAnsi"/>
                <w:b/>
                <w:sz w:val="16"/>
                <w:szCs w:val="16"/>
              </w:rPr>
              <w:t>Mission 1:  To fully embed our Learning &amp; Teaching policy in all classrooms in our school providing a consistent experience for all young people</w:t>
            </w:r>
          </w:p>
          <w:p w:rsidR="001F5794" w:rsidRPr="001F5794" w:rsidRDefault="001F5794" w:rsidP="001F5794">
            <w:pPr>
              <w:tabs>
                <w:tab w:val="left" w:pos="1600"/>
              </w:tabs>
              <w:spacing w:before="60"/>
              <w:rPr>
                <w:rFonts w:asciiTheme="minorHAnsi" w:hAnsiTheme="minorHAnsi" w:cstheme="minorHAnsi"/>
                <w:i/>
                <w:iCs/>
                <w:sz w:val="18"/>
                <w:szCs w:val="18"/>
              </w:rPr>
            </w:pPr>
            <w:r w:rsidRPr="001F5794">
              <w:rPr>
                <w:rFonts w:asciiTheme="minorHAnsi" w:hAnsiTheme="minorHAnsi" w:cstheme="minorHAnsi"/>
                <w:i/>
                <w:iCs/>
                <w:sz w:val="18"/>
                <w:szCs w:val="18"/>
              </w:rPr>
              <w:t xml:space="preserve">We continued to embed our new Learning and Teaching Policy which is bringing about a greater consistency to the classroom experience for all young people.  All staff are members of Pedagogy Pods which met nine times last session to discuss how they can improve their classroom practice and better meet the needs of all young people.  These had a focus on digital learning as we continued to embed the use of the iPad in classroom practice.  They also looked at how we could improve feedback to young people who now have a growing understanding of where they are in their learning and what they need to do to improve.  </w:t>
            </w:r>
          </w:p>
        </w:tc>
      </w:tr>
      <w:tr w:rsidR="00F45E31" w:rsidRPr="00DC1797" w:rsidTr="000C6DF3">
        <w:tc>
          <w:tcPr>
            <w:tcW w:w="360" w:type="dxa"/>
            <w:tcBorders>
              <w:left w:val="nil"/>
              <w:right w:val="single" w:sz="2" w:space="0" w:color="auto"/>
            </w:tcBorders>
            <w:shd w:val="clear" w:color="auto" w:fill="C0C0C0"/>
          </w:tcPr>
          <w:p w:rsidR="00F45E31" w:rsidRPr="00DC1797" w:rsidRDefault="00F45E31" w:rsidP="00F45E31">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F45E31" w:rsidRDefault="00F45E31" w:rsidP="00F45E31">
            <w:pPr>
              <w:tabs>
                <w:tab w:val="left" w:pos="1600"/>
              </w:tabs>
              <w:spacing w:before="60"/>
              <w:rPr>
                <w:rStyle w:val="normaltextrun"/>
                <w:rFonts w:asciiTheme="minorHAnsi" w:hAnsiTheme="minorHAnsi" w:cstheme="minorHAnsi"/>
                <w:i/>
                <w:iCs/>
                <w:sz w:val="18"/>
                <w:szCs w:val="18"/>
              </w:rPr>
            </w:pPr>
            <w:r w:rsidRPr="00E335DF">
              <w:rPr>
                <w:rFonts w:asciiTheme="minorHAnsi" w:hAnsiTheme="minorHAnsi" w:cstheme="minorHAnsi"/>
                <w:b/>
                <w:sz w:val="18"/>
                <w:szCs w:val="18"/>
              </w:rPr>
              <w:t xml:space="preserve">Mission 2:   To develop curriculum to provide challenge </w:t>
            </w:r>
            <w:r w:rsidRPr="00E335DF">
              <w:rPr>
                <w:rStyle w:val="normaltextrun"/>
                <w:rFonts w:asciiTheme="minorHAnsi" w:hAnsiTheme="minorHAnsi" w:cstheme="minorHAnsi"/>
                <w:i/>
                <w:iCs/>
                <w:sz w:val="18"/>
                <w:szCs w:val="18"/>
              </w:rPr>
              <w:t xml:space="preserve"> </w:t>
            </w:r>
          </w:p>
          <w:p w:rsidR="001F5794" w:rsidRPr="00FF43A9" w:rsidRDefault="001F5794" w:rsidP="00FF43A9">
            <w:pPr>
              <w:tabs>
                <w:tab w:val="left" w:pos="1600"/>
              </w:tabs>
              <w:spacing w:before="60"/>
              <w:rPr>
                <w:rFonts w:asciiTheme="minorHAnsi" w:hAnsiTheme="minorHAnsi" w:cstheme="minorHAnsi"/>
                <w:i/>
                <w:iCs/>
                <w:sz w:val="18"/>
                <w:szCs w:val="18"/>
              </w:rPr>
            </w:pPr>
            <w:r w:rsidRPr="00FF43A9">
              <w:rPr>
                <w:rFonts w:asciiTheme="minorHAnsi" w:hAnsiTheme="minorHAnsi" w:cstheme="minorHAnsi"/>
                <w:i/>
                <w:iCs/>
                <w:sz w:val="18"/>
                <w:szCs w:val="18"/>
              </w:rPr>
              <w:t xml:space="preserve">We are always striving to have the best experience for our young people and began a review of our Broad General Education (BGE) which is delivered in S1-3.  A key focus of this was to look at how we can embed skills for life, learning and work into our everyday practice. Our S2 young people worked together on a very successful Project Based Learning </w:t>
            </w:r>
            <w:r w:rsidR="00223516" w:rsidRPr="00223516">
              <w:rPr>
                <w:rFonts w:asciiTheme="minorHAnsi" w:hAnsiTheme="minorHAnsi" w:cstheme="minorHAnsi"/>
                <w:i/>
                <w:iCs/>
                <w:sz w:val="18"/>
                <w:szCs w:val="18"/>
              </w:rPr>
              <w:t>experience</w:t>
            </w:r>
            <w:r w:rsidR="00223516">
              <w:rPr>
                <w:rFonts w:asciiTheme="minorHAnsi" w:hAnsiTheme="minorHAnsi" w:cstheme="minorHAnsi"/>
                <w:i/>
                <w:iCs/>
                <w:sz w:val="18"/>
                <w:szCs w:val="18"/>
              </w:rPr>
              <w:t>.</w:t>
            </w:r>
            <w:r w:rsidRPr="00FF43A9">
              <w:rPr>
                <w:rFonts w:asciiTheme="minorHAnsi" w:hAnsiTheme="minorHAnsi" w:cstheme="minorHAnsi"/>
                <w:i/>
                <w:iCs/>
                <w:sz w:val="18"/>
                <w:szCs w:val="18"/>
              </w:rPr>
              <w:t xml:space="preserve">  This involved young people off timetable and taking part in a range of activities with a key focus on developing their meta</w:t>
            </w:r>
            <w:r w:rsidR="00223516">
              <w:rPr>
                <w:rFonts w:asciiTheme="minorHAnsi" w:hAnsiTheme="minorHAnsi" w:cstheme="minorHAnsi"/>
                <w:i/>
                <w:iCs/>
                <w:sz w:val="18"/>
                <w:szCs w:val="18"/>
              </w:rPr>
              <w:t xml:space="preserve"> </w:t>
            </w:r>
            <w:r w:rsidRPr="00FF43A9">
              <w:rPr>
                <w:rFonts w:asciiTheme="minorHAnsi" w:hAnsiTheme="minorHAnsi" w:cstheme="minorHAnsi"/>
                <w:i/>
                <w:iCs/>
                <w:sz w:val="18"/>
                <w:szCs w:val="18"/>
              </w:rPr>
              <w:t xml:space="preserve">skills.  Feedback from this was exceptionally positive.  </w:t>
            </w:r>
          </w:p>
        </w:tc>
      </w:tr>
      <w:tr w:rsidR="00F45E31" w:rsidRPr="00DC1797" w:rsidTr="000C6DF3">
        <w:tc>
          <w:tcPr>
            <w:tcW w:w="360" w:type="dxa"/>
            <w:tcBorders>
              <w:left w:val="nil"/>
              <w:right w:val="single" w:sz="2" w:space="0" w:color="auto"/>
            </w:tcBorders>
            <w:shd w:val="clear" w:color="auto" w:fill="C0C0C0"/>
          </w:tcPr>
          <w:p w:rsidR="00F45E31" w:rsidRPr="00DC1797" w:rsidRDefault="00F45E31" w:rsidP="00F45E31">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F45E31" w:rsidRPr="00E335DF" w:rsidRDefault="00F45E31" w:rsidP="00F45E31">
            <w:pPr>
              <w:tabs>
                <w:tab w:val="left" w:pos="1600"/>
              </w:tabs>
              <w:spacing w:before="60"/>
              <w:rPr>
                <w:rFonts w:asciiTheme="minorHAnsi" w:hAnsiTheme="minorHAnsi" w:cstheme="minorHAnsi"/>
                <w:b/>
                <w:sz w:val="18"/>
                <w:szCs w:val="18"/>
              </w:rPr>
            </w:pPr>
            <w:r w:rsidRPr="00E335DF">
              <w:rPr>
                <w:rStyle w:val="normaltextrun"/>
                <w:rFonts w:asciiTheme="minorHAnsi" w:hAnsiTheme="minorHAnsi" w:cstheme="minorHAnsi"/>
                <w:i/>
                <w:iCs/>
                <w:color w:val="FF0000"/>
                <w:sz w:val="18"/>
                <w:szCs w:val="18"/>
              </w:rPr>
              <w:t xml:space="preserve">Grand Challenge </w:t>
            </w:r>
            <w:r w:rsidRPr="00E335DF">
              <w:rPr>
                <w:rStyle w:val="normaltextrun"/>
                <w:rFonts w:asciiTheme="minorHAnsi" w:hAnsiTheme="minorHAnsi" w:cstheme="minorHAnsi"/>
                <w:b/>
                <w:bCs/>
                <w:i/>
                <w:iCs/>
                <w:color w:val="00B0F0"/>
                <w:sz w:val="18"/>
                <w:szCs w:val="18"/>
              </w:rPr>
              <w:t>Raising attainment and achievement for all learners</w:t>
            </w:r>
          </w:p>
        </w:tc>
      </w:tr>
      <w:tr w:rsidR="00F45E31" w:rsidRPr="00DC1797" w:rsidTr="000C6DF3">
        <w:tc>
          <w:tcPr>
            <w:tcW w:w="360" w:type="dxa"/>
            <w:tcBorders>
              <w:left w:val="nil"/>
              <w:right w:val="single" w:sz="2" w:space="0" w:color="auto"/>
            </w:tcBorders>
            <w:shd w:val="clear" w:color="auto" w:fill="C0C0C0"/>
          </w:tcPr>
          <w:p w:rsidR="00F45E31" w:rsidRPr="00DC1797" w:rsidRDefault="00F45E31" w:rsidP="00F45E31">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F45E31" w:rsidRDefault="00F45E31" w:rsidP="00F45E31">
            <w:pPr>
              <w:tabs>
                <w:tab w:val="left" w:pos="1600"/>
              </w:tabs>
              <w:spacing w:before="60"/>
              <w:rPr>
                <w:rFonts w:asciiTheme="minorHAnsi" w:hAnsiTheme="minorHAnsi" w:cstheme="minorHAnsi"/>
                <w:b/>
                <w:sz w:val="18"/>
                <w:szCs w:val="18"/>
              </w:rPr>
            </w:pPr>
            <w:r w:rsidRPr="00E335DF">
              <w:rPr>
                <w:rFonts w:asciiTheme="minorHAnsi" w:hAnsiTheme="minorHAnsi" w:cstheme="minorHAnsi"/>
                <w:b/>
                <w:sz w:val="18"/>
                <w:szCs w:val="18"/>
              </w:rPr>
              <w:t xml:space="preserve">Mission 1:  increase attainment in Literacy &amp; Numeracy in the BGE and refine approaches to tracking attainment </w:t>
            </w:r>
          </w:p>
          <w:p w:rsidR="00FF43A9" w:rsidRPr="00E335DF" w:rsidRDefault="00FF43A9" w:rsidP="00F45E31">
            <w:pPr>
              <w:tabs>
                <w:tab w:val="left" w:pos="1600"/>
              </w:tabs>
              <w:spacing w:before="60"/>
              <w:rPr>
                <w:rFonts w:asciiTheme="minorHAnsi" w:hAnsiTheme="minorHAnsi" w:cstheme="minorHAnsi"/>
                <w:i/>
                <w:iCs/>
                <w:color w:val="FF0000"/>
                <w:sz w:val="18"/>
                <w:szCs w:val="18"/>
              </w:rPr>
            </w:pPr>
            <w:r w:rsidRPr="001F5794">
              <w:rPr>
                <w:rFonts w:asciiTheme="minorHAnsi" w:hAnsiTheme="minorHAnsi" w:cstheme="minorHAnsi"/>
                <w:i/>
                <w:iCs/>
                <w:sz w:val="18"/>
                <w:szCs w:val="18"/>
              </w:rPr>
              <w:t xml:space="preserve">We continued to develop our approaches to pupil tracking so that we can ensure that all young people are making progress with their learning and to have appropriate interventions when this is not the case.  To support this, we worked with primary colleagues on moderation to further develop our understanding of standards and to support transitions.  </w:t>
            </w:r>
          </w:p>
        </w:tc>
      </w:tr>
      <w:tr w:rsidR="00F45E31" w:rsidRPr="00DC1797" w:rsidTr="000C6DF3">
        <w:tc>
          <w:tcPr>
            <w:tcW w:w="360" w:type="dxa"/>
            <w:tcBorders>
              <w:left w:val="nil"/>
              <w:right w:val="single" w:sz="2" w:space="0" w:color="auto"/>
            </w:tcBorders>
            <w:shd w:val="clear" w:color="auto" w:fill="C0C0C0"/>
          </w:tcPr>
          <w:p w:rsidR="00F45E31" w:rsidRPr="00DC1797" w:rsidRDefault="00F45E31" w:rsidP="00F45E31">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rsidR="00F45E31" w:rsidRDefault="00F45E31" w:rsidP="00F45E31">
            <w:pPr>
              <w:tabs>
                <w:tab w:val="left" w:pos="1600"/>
              </w:tabs>
              <w:spacing w:before="60"/>
              <w:rPr>
                <w:rFonts w:asciiTheme="minorHAnsi" w:hAnsiTheme="minorHAnsi" w:cstheme="minorHAnsi"/>
                <w:b/>
                <w:bCs/>
                <w:sz w:val="18"/>
                <w:szCs w:val="18"/>
              </w:rPr>
            </w:pPr>
            <w:r w:rsidRPr="00E335DF">
              <w:rPr>
                <w:rFonts w:asciiTheme="minorHAnsi" w:hAnsiTheme="minorHAnsi" w:cstheme="minorHAnsi"/>
                <w:b/>
                <w:bCs/>
                <w:sz w:val="18"/>
                <w:szCs w:val="18"/>
              </w:rPr>
              <w:t>Mission 2: Increase attainment in Senior Phase</w:t>
            </w:r>
          </w:p>
          <w:p w:rsidR="00FF43A9" w:rsidRPr="00E335DF" w:rsidRDefault="00FF43A9" w:rsidP="00F45E31">
            <w:pPr>
              <w:tabs>
                <w:tab w:val="left" w:pos="1600"/>
              </w:tabs>
              <w:spacing w:before="60"/>
              <w:rPr>
                <w:rFonts w:asciiTheme="minorHAnsi" w:hAnsiTheme="minorHAnsi" w:cstheme="minorHAnsi"/>
                <w:b/>
                <w:sz w:val="18"/>
                <w:szCs w:val="18"/>
              </w:rPr>
            </w:pPr>
            <w:r w:rsidRPr="00FF43A9">
              <w:rPr>
                <w:rFonts w:asciiTheme="minorHAnsi" w:hAnsiTheme="minorHAnsi" w:cstheme="minorHAnsi"/>
                <w:i/>
                <w:iCs/>
                <w:sz w:val="18"/>
                <w:szCs w:val="18"/>
              </w:rPr>
              <w:t xml:space="preserve">We continued to  expanded the range of qualifications available to young people by adding Energy and Accounting to our curriculum.  Working with partners we were able to offer a wide range of qualifications such as Barista, Health &amp; Safety at Work, Personal Development Award.  Our partnership the DRC continued and we were able to offer again our bespoke Hair and Beauty </w:t>
            </w:r>
            <w:r w:rsidRPr="00223516">
              <w:rPr>
                <w:rFonts w:asciiTheme="minorHAnsi" w:hAnsiTheme="minorHAnsi" w:cstheme="minorHAnsi"/>
                <w:i/>
                <w:iCs/>
                <w:sz w:val="18"/>
                <w:szCs w:val="18"/>
              </w:rPr>
              <w:t>Couse</w:t>
            </w:r>
            <w:r w:rsidRPr="00FF43A9">
              <w:rPr>
                <w:rFonts w:asciiTheme="minorHAnsi" w:hAnsiTheme="minorHAnsi" w:cstheme="minorHAnsi"/>
                <w:i/>
                <w:iCs/>
                <w:sz w:val="18"/>
                <w:szCs w:val="18"/>
              </w:rPr>
              <w:t xml:space="preserve"> which delivered a range of qualifications.  </w:t>
            </w:r>
          </w:p>
        </w:tc>
      </w:tr>
    </w:tbl>
    <w:p w:rsidR="004C387E" w:rsidRDefault="004C387E" w:rsidP="00811CCB">
      <w:pPr>
        <w:tabs>
          <w:tab w:val="left" w:pos="1600"/>
        </w:tabs>
        <w:ind w:left="284" w:hanging="284"/>
        <w:rPr>
          <w:rFonts w:cs="Arial"/>
        </w:rPr>
      </w:pPr>
    </w:p>
    <w:p w:rsidR="00FF43A9" w:rsidRDefault="00FF43A9" w:rsidP="00811CCB">
      <w:pPr>
        <w:tabs>
          <w:tab w:val="left" w:pos="1600"/>
        </w:tabs>
        <w:ind w:left="284" w:hanging="284"/>
        <w:rPr>
          <w:rFonts w:cs="Arial"/>
        </w:rPr>
      </w:pPr>
    </w:p>
    <w:p w:rsidR="000C7572" w:rsidRDefault="000C7572" w:rsidP="00811CCB">
      <w:pPr>
        <w:tabs>
          <w:tab w:val="left" w:pos="1600"/>
        </w:tabs>
        <w:ind w:left="284" w:hanging="284"/>
        <w:rPr>
          <w:rFonts w:cs="Arial"/>
        </w:rPr>
      </w:pPr>
    </w:p>
    <w:p w:rsidR="000C7572" w:rsidRPr="00DC1797" w:rsidRDefault="000C7572" w:rsidP="00811CCB">
      <w:pPr>
        <w:tabs>
          <w:tab w:val="left" w:pos="1600"/>
        </w:tabs>
        <w:ind w:left="284" w:hanging="284"/>
        <w:rPr>
          <w:rFonts w:cs="Arial"/>
        </w:rPr>
      </w:pP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
        <w:gridCol w:w="10108"/>
      </w:tblGrid>
      <w:tr w:rsidR="000C6DF3" w:rsidRPr="00DC1797" w:rsidTr="001862F9">
        <w:tc>
          <w:tcPr>
            <w:tcW w:w="358" w:type="dxa"/>
            <w:vMerge w:val="restart"/>
            <w:tcBorders>
              <w:top w:val="nil"/>
              <w:left w:val="nil"/>
              <w:right w:val="single" w:sz="2" w:space="0" w:color="auto"/>
            </w:tcBorders>
            <w:shd w:val="clear" w:color="auto" w:fill="C5E0B3" w:themeFill="accent6" w:themeFillTint="66"/>
          </w:tcPr>
          <w:p w:rsidR="00811CCB" w:rsidRPr="00DC1797" w:rsidRDefault="00811CCB" w:rsidP="00811CCB">
            <w:pPr>
              <w:tabs>
                <w:tab w:val="left" w:pos="1600"/>
              </w:tabs>
              <w:ind w:left="284" w:hanging="284"/>
              <w:rPr>
                <w:rFonts w:cs="Arial"/>
              </w:rPr>
            </w:pPr>
          </w:p>
          <w:p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rsidR="00811CCB" w:rsidRPr="00DC1797" w:rsidRDefault="00811CCB" w:rsidP="00811CCB">
            <w:pPr>
              <w:tabs>
                <w:tab w:val="left" w:pos="1600"/>
              </w:tabs>
              <w:ind w:left="284" w:hanging="284"/>
              <w:rPr>
                <w:rFonts w:cs="Arial"/>
                <w:b/>
              </w:rPr>
            </w:pPr>
          </w:p>
          <w:p w:rsidR="00811CCB" w:rsidRPr="00DC1797" w:rsidRDefault="00811CCB" w:rsidP="00312B33">
            <w:pPr>
              <w:tabs>
                <w:tab w:val="left" w:pos="1600"/>
              </w:tabs>
              <w:ind w:left="90" w:hanging="180"/>
              <w:rPr>
                <w:rFonts w:cs="Arial"/>
              </w:rPr>
            </w:pPr>
          </w:p>
          <w:p w:rsidR="00811CCB" w:rsidRPr="00DC1797" w:rsidRDefault="00811CCB" w:rsidP="00312B33">
            <w:pPr>
              <w:tabs>
                <w:tab w:val="left" w:pos="1600"/>
              </w:tabs>
              <w:ind w:left="270" w:hanging="270"/>
              <w:rPr>
                <w:rFonts w:cs="Arial"/>
              </w:rPr>
            </w:pPr>
          </w:p>
        </w:tc>
        <w:tc>
          <w:tcPr>
            <w:tcW w:w="10108" w:type="dxa"/>
            <w:tcBorders>
              <w:left w:val="single" w:sz="2" w:space="0" w:color="auto"/>
              <w:bottom w:val="single" w:sz="2" w:space="0" w:color="auto"/>
              <w:right w:val="single" w:sz="2" w:space="0" w:color="auto"/>
            </w:tcBorders>
            <w:shd w:val="clear" w:color="auto" w:fill="C5E0B3" w:themeFill="accent6" w:themeFillTint="66"/>
          </w:tcPr>
          <w:p w:rsidR="00811CCB" w:rsidRPr="00DC1797" w:rsidRDefault="00D92600" w:rsidP="00811CCB">
            <w:pPr>
              <w:tabs>
                <w:tab w:val="left" w:pos="1600"/>
              </w:tabs>
              <w:ind w:left="284" w:hanging="284"/>
              <w:rPr>
                <w:rFonts w:cs="Arial"/>
                <w:b/>
              </w:rPr>
            </w:pPr>
            <w:r>
              <w:rPr>
                <w:rFonts w:cs="Arial"/>
                <w:b/>
              </w:rPr>
              <w:t xml:space="preserve">Our improvement </w:t>
            </w:r>
            <w:r w:rsidR="009958F5">
              <w:rPr>
                <w:rFonts w:cs="Arial"/>
                <w:b/>
              </w:rPr>
              <w:t xml:space="preserve">plan </w:t>
            </w:r>
            <w:r>
              <w:rPr>
                <w:rFonts w:cs="Arial"/>
                <w:b/>
              </w:rPr>
              <w:t xml:space="preserve">priorities 2024 </w:t>
            </w:r>
            <w:r w:rsidR="005A7E1F">
              <w:rPr>
                <w:rFonts w:cs="Arial"/>
                <w:b/>
              </w:rPr>
              <w:t>–</w:t>
            </w:r>
            <w:r>
              <w:rPr>
                <w:rFonts w:cs="Arial"/>
                <w:b/>
              </w:rPr>
              <w:t xml:space="preserve"> 2025</w:t>
            </w:r>
          </w:p>
        </w:tc>
      </w:tr>
      <w:tr w:rsidR="000C6DF3" w:rsidRPr="00DC1797" w:rsidTr="001862F9">
        <w:tc>
          <w:tcPr>
            <w:tcW w:w="358" w:type="dxa"/>
            <w:vMerge/>
            <w:tcBorders>
              <w:left w:val="nil"/>
              <w:right w:val="single" w:sz="2" w:space="0" w:color="auto"/>
            </w:tcBorders>
            <w:shd w:val="clear" w:color="auto" w:fill="C0C0C0"/>
          </w:tcPr>
          <w:p w:rsidR="00811CCB" w:rsidRPr="00DC1797" w:rsidRDefault="00811CCB" w:rsidP="00312B33">
            <w:pPr>
              <w:tabs>
                <w:tab w:val="left" w:pos="1600"/>
              </w:tabs>
              <w:ind w:left="270" w:hanging="270"/>
              <w:rPr>
                <w:rFonts w:cs="Arial"/>
              </w:rPr>
            </w:pPr>
          </w:p>
        </w:tc>
        <w:tc>
          <w:tcPr>
            <w:tcW w:w="10108" w:type="dxa"/>
            <w:tcBorders>
              <w:left w:val="single" w:sz="2" w:space="0" w:color="auto"/>
              <w:right w:val="single" w:sz="2" w:space="0" w:color="auto"/>
            </w:tcBorders>
          </w:tcPr>
          <w:p w:rsidR="0077595A" w:rsidRDefault="0077595A" w:rsidP="0077595A">
            <w:pPr>
              <w:rPr>
                <w:rFonts w:cs="Arial"/>
              </w:rPr>
            </w:pPr>
          </w:p>
          <w:p w:rsidR="00FA4B1A" w:rsidRDefault="000C7572" w:rsidP="000C7572">
            <w:pPr>
              <w:tabs>
                <w:tab w:val="left" w:pos="1600"/>
              </w:tabs>
              <w:spacing w:before="60"/>
              <w:rPr>
                <w:rFonts w:cs="Arial"/>
              </w:rPr>
            </w:pPr>
            <w:r w:rsidRPr="000C7572">
              <w:rPr>
                <w:rFonts w:cs="Arial"/>
                <w:noProof/>
              </w:rPr>
              <w:drawing>
                <wp:inline distT="0" distB="0" distL="0" distR="0" wp14:anchorId="2D16CAEF" wp14:editId="1F4A6DBA">
                  <wp:extent cx="5966491" cy="14789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1910" cy="1490200"/>
                          </a:xfrm>
                          <a:prstGeom prst="rect">
                            <a:avLst/>
                          </a:prstGeom>
                        </pic:spPr>
                      </pic:pic>
                    </a:graphicData>
                  </a:graphic>
                </wp:inline>
              </w:drawing>
            </w:r>
          </w:p>
          <w:p w:rsidR="00E05DF7" w:rsidRPr="00DC1797" w:rsidRDefault="00E05DF7" w:rsidP="00533B17">
            <w:pPr>
              <w:rPr>
                <w:rFonts w:cs="Arial"/>
              </w:rPr>
            </w:pPr>
          </w:p>
        </w:tc>
      </w:tr>
      <w:tr w:rsidR="000C7572" w:rsidRPr="00DC1797" w:rsidTr="001862F9">
        <w:tc>
          <w:tcPr>
            <w:tcW w:w="358" w:type="dxa"/>
            <w:tcBorders>
              <w:left w:val="nil"/>
              <w:right w:val="single" w:sz="2" w:space="0" w:color="auto"/>
            </w:tcBorders>
            <w:shd w:val="clear" w:color="auto" w:fill="A8D08D" w:themeFill="accent6" w:themeFillTint="99"/>
          </w:tcPr>
          <w:p w:rsidR="000C7572" w:rsidRPr="00DC1797" w:rsidRDefault="000C7572" w:rsidP="00312B33">
            <w:pPr>
              <w:tabs>
                <w:tab w:val="left" w:pos="1600"/>
              </w:tabs>
              <w:ind w:left="270" w:hanging="270"/>
              <w:rPr>
                <w:rFonts w:cs="Arial"/>
              </w:rPr>
            </w:pPr>
          </w:p>
        </w:tc>
        <w:tc>
          <w:tcPr>
            <w:tcW w:w="10108" w:type="dxa"/>
            <w:tcBorders>
              <w:left w:val="single" w:sz="2" w:space="0" w:color="auto"/>
              <w:right w:val="single" w:sz="2" w:space="0" w:color="auto"/>
            </w:tcBorders>
            <w:shd w:val="clear" w:color="auto" w:fill="A8D08D" w:themeFill="accent6" w:themeFillTint="99"/>
          </w:tcPr>
          <w:p w:rsidR="000C7572" w:rsidRDefault="000C7572" w:rsidP="0077595A">
            <w:pPr>
              <w:rPr>
                <w:rFonts w:cs="Arial"/>
              </w:rPr>
            </w:pPr>
            <w:r>
              <w:rPr>
                <w:rFonts w:cs="Arial"/>
              </w:rPr>
              <w:t xml:space="preserve">Attainment </w:t>
            </w:r>
          </w:p>
        </w:tc>
      </w:tr>
      <w:tr w:rsidR="000C7572" w:rsidRPr="00223516" w:rsidTr="001862F9">
        <w:tc>
          <w:tcPr>
            <w:tcW w:w="358" w:type="dxa"/>
            <w:tcBorders>
              <w:left w:val="nil"/>
              <w:right w:val="single" w:sz="2" w:space="0" w:color="auto"/>
            </w:tcBorders>
            <w:shd w:val="clear" w:color="auto" w:fill="C0C0C0"/>
          </w:tcPr>
          <w:p w:rsidR="000C7572" w:rsidRPr="00DC1797" w:rsidRDefault="000C7572" w:rsidP="00312B33">
            <w:pPr>
              <w:tabs>
                <w:tab w:val="left" w:pos="1600"/>
              </w:tabs>
              <w:ind w:left="270" w:hanging="270"/>
              <w:rPr>
                <w:rFonts w:cs="Arial"/>
              </w:rPr>
            </w:pPr>
          </w:p>
        </w:tc>
        <w:tc>
          <w:tcPr>
            <w:tcW w:w="10108" w:type="dxa"/>
            <w:tcBorders>
              <w:left w:val="single" w:sz="2" w:space="0" w:color="auto"/>
              <w:right w:val="single" w:sz="2" w:space="0" w:color="auto"/>
            </w:tcBorders>
          </w:tcPr>
          <w:p w:rsidR="000C7572" w:rsidRDefault="000C7572" w:rsidP="0077595A">
            <w:pPr>
              <w:rPr>
                <w:rFonts w:cs="Arial"/>
              </w:rPr>
            </w:pPr>
          </w:p>
          <w:p w:rsidR="001348B6" w:rsidRPr="00E335DF" w:rsidRDefault="001348B6" w:rsidP="001348B6">
            <w:pPr>
              <w:tabs>
                <w:tab w:val="left" w:pos="1600"/>
              </w:tabs>
              <w:rPr>
                <w:rFonts w:asciiTheme="minorHAnsi" w:hAnsiTheme="minorHAnsi" w:cstheme="minorHAnsi"/>
                <w:b/>
                <w:bCs/>
                <w:sz w:val="18"/>
                <w:szCs w:val="18"/>
              </w:rPr>
            </w:pPr>
            <w:r w:rsidRPr="00E335DF">
              <w:rPr>
                <w:rFonts w:asciiTheme="minorHAnsi" w:hAnsiTheme="minorHAnsi" w:cstheme="minorHAnsi"/>
                <w:b/>
                <w:bCs/>
                <w:sz w:val="18"/>
                <w:szCs w:val="18"/>
              </w:rPr>
              <w:t xml:space="preserve">Progress in improving outcomes for children in attainment and achievement </w:t>
            </w:r>
          </w:p>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sz w:val="18"/>
                <w:szCs w:val="18"/>
              </w:rPr>
              <w:t xml:space="preserve">At present the majority of the young people in S1-3 are broadening and deepening their educational experience through courses built around the Experiences and Outcomes at Level 3 within the Curriculum for Excellence framework. </w:t>
            </w:r>
          </w:p>
          <w:tbl>
            <w:tblPr>
              <w:tblStyle w:val="TableGrid"/>
              <w:tblW w:w="9983" w:type="dxa"/>
              <w:tblLook w:val="04A0" w:firstRow="1" w:lastRow="0" w:firstColumn="1" w:lastColumn="0" w:noHBand="0" w:noVBand="1"/>
            </w:tblPr>
            <w:tblGrid>
              <w:gridCol w:w="3321"/>
              <w:gridCol w:w="3292"/>
              <w:gridCol w:w="3370"/>
            </w:tblGrid>
            <w:tr w:rsidR="001348B6" w:rsidRPr="00E335DF" w:rsidTr="00267222">
              <w:trPr>
                <w:trHeight w:val="180"/>
              </w:trPr>
              <w:tc>
                <w:tcPr>
                  <w:tcW w:w="3321" w:type="dxa"/>
                </w:tcPr>
                <w:p w:rsidR="001348B6" w:rsidRPr="00E335DF" w:rsidRDefault="001348B6" w:rsidP="001348B6">
                  <w:pPr>
                    <w:rPr>
                      <w:rFonts w:asciiTheme="minorHAnsi" w:hAnsiTheme="minorHAnsi" w:cstheme="minorHAnsi"/>
                      <w:b/>
                      <w:sz w:val="18"/>
                      <w:szCs w:val="18"/>
                    </w:rPr>
                  </w:pPr>
                  <w:bookmarkStart w:id="0" w:name="_Hlk62130718"/>
                  <w:r w:rsidRPr="00E335DF">
                    <w:rPr>
                      <w:rFonts w:asciiTheme="minorHAnsi" w:hAnsiTheme="minorHAnsi" w:cstheme="minorHAnsi"/>
                      <w:b/>
                      <w:sz w:val="18"/>
                      <w:szCs w:val="18"/>
                    </w:rPr>
                    <w:t xml:space="preserve">Attainment by the end of S4 </w:t>
                  </w:r>
                </w:p>
              </w:tc>
              <w:tc>
                <w:tcPr>
                  <w:tcW w:w="3292" w:type="dxa"/>
                </w:tcPr>
                <w:p w:rsidR="001348B6" w:rsidRPr="00E335DF" w:rsidRDefault="001348B6" w:rsidP="001348B6">
                  <w:pPr>
                    <w:rPr>
                      <w:rFonts w:asciiTheme="minorHAnsi" w:hAnsiTheme="minorHAnsi" w:cstheme="minorHAnsi"/>
                      <w:b/>
                      <w:sz w:val="18"/>
                      <w:szCs w:val="18"/>
                    </w:rPr>
                  </w:pPr>
                  <w:r w:rsidRPr="00E335DF">
                    <w:rPr>
                      <w:rFonts w:asciiTheme="minorHAnsi" w:hAnsiTheme="minorHAnsi" w:cstheme="minorHAnsi"/>
                      <w:b/>
                      <w:sz w:val="18"/>
                      <w:szCs w:val="18"/>
                    </w:rPr>
                    <w:t xml:space="preserve">Attainment by the end of S5 </w:t>
                  </w:r>
                </w:p>
              </w:tc>
              <w:tc>
                <w:tcPr>
                  <w:tcW w:w="3370" w:type="dxa"/>
                </w:tcPr>
                <w:p w:rsidR="001348B6" w:rsidRPr="00E335DF" w:rsidRDefault="001348B6" w:rsidP="001348B6">
                  <w:pPr>
                    <w:rPr>
                      <w:rFonts w:asciiTheme="minorHAnsi" w:hAnsiTheme="minorHAnsi" w:cstheme="minorHAnsi"/>
                      <w:b/>
                      <w:sz w:val="18"/>
                      <w:szCs w:val="18"/>
                    </w:rPr>
                  </w:pPr>
                  <w:r w:rsidRPr="00E335DF">
                    <w:rPr>
                      <w:rFonts w:asciiTheme="minorHAnsi" w:hAnsiTheme="minorHAnsi" w:cstheme="minorHAnsi"/>
                      <w:b/>
                      <w:sz w:val="18"/>
                      <w:szCs w:val="18"/>
                    </w:rPr>
                    <w:t xml:space="preserve">Attainment by the end of S6 </w:t>
                  </w:r>
                </w:p>
              </w:tc>
            </w:tr>
            <w:tr w:rsidR="001348B6" w:rsidRPr="00E335DF" w:rsidTr="00267222">
              <w:tc>
                <w:tcPr>
                  <w:tcW w:w="3321" w:type="dxa"/>
                </w:tcPr>
                <w:p w:rsidR="001348B6" w:rsidRPr="00E335DF" w:rsidRDefault="001348B6" w:rsidP="001348B6">
                  <w:pPr>
                    <w:rPr>
                      <w:rFonts w:asciiTheme="minorHAnsi" w:hAnsiTheme="minorHAnsi" w:cstheme="minorHAnsi"/>
                      <w:sz w:val="18"/>
                      <w:szCs w:val="18"/>
                    </w:rPr>
                  </w:pPr>
                  <w:r>
                    <w:rPr>
                      <w:rFonts w:asciiTheme="minorHAnsi" w:hAnsiTheme="minorHAnsi" w:cstheme="minorHAnsi"/>
                      <w:sz w:val="18"/>
                      <w:szCs w:val="18"/>
                    </w:rPr>
                    <w:t>76</w:t>
                  </w:r>
                  <w:r w:rsidRPr="00E335DF">
                    <w:rPr>
                      <w:rFonts w:asciiTheme="minorHAnsi" w:hAnsiTheme="minorHAnsi" w:cstheme="minorHAnsi"/>
                      <w:sz w:val="18"/>
                      <w:szCs w:val="18"/>
                    </w:rPr>
                    <w:t xml:space="preserve">% achieved five or more Level 3 Awards </w:t>
                  </w:r>
                </w:p>
                <w:p w:rsidR="001348B6" w:rsidRPr="00E335DF" w:rsidRDefault="001348B6" w:rsidP="001348B6">
                  <w:pPr>
                    <w:rPr>
                      <w:rFonts w:asciiTheme="minorHAnsi" w:hAnsiTheme="minorHAnsi" w:cstheme="minorHAnsi"/>
                      <w:sz w:val="18"/>
                      <w:szCs w:val="18"/>
                    </w:rPr>
                  </w:pPr>
                  <w:r>
                    <w:rPr>
                      <w:rFonts w:asciiTheme="minorHAnsi" w:hAnsiTheme="minorHAnsi" w:cstheme="minorHAnsi"/>
                      <w:sz w:val="18"/>
                      <w:szCs w:val="18"/>
                    </w:rPr>
                    <w:t>70</w:t>
                  </w:r>
                  <w:r w:rsidRPr="00E335DF">
                    <w:rPr>
                      <w:rFonts w:asciiTheme="minorHAnsi" w:hAnsiTheme="minorHAnsi" w:cstheme="minorHAnsi"/>
                      <w:sz w:val="18"/>
                      <w:szCs w:val="18"/>
                    </w:rPr>
                    <w:t xml:space="preserve">% achieved five or more Level 4 Awards  </w:t>
                  </w:r>
                </w:p>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sz w:val="18"/>
                      <w:szCs w:val="18"/>
                    </w:rPr>
                    <w:t>4</w:t>
                  </w:r>
                  <w:r>
                    <w:rPr>
                      <w:rFonts w:asciiTheme="minorHAnsi" w:hAnsiTheme="minorHAnsi" w:cstheme="minorHAnsi"/>
                      <w:sz w:val="18"/>
                      <w:szCs w:val="18"/>
                    </w:rPr>
                    <w:t>3</w:t>
                  </w:r>
                  <w:r w:rsidRPr="00E335DF">
                    <w:rPr>
                      <w:rFonts w:asciiTheme="minorHAnsi" w:hAnsiTheme="minorHAnsi" w:cstheme="minorHAnsi"/>
                      <w:sz w:val="18"/>
                      <w:szCs w:val="18"/>
                    </w:rPr>
                    <w:t xml:space="preserve">% achieved five or more Level 5 Awards  </w:t>
                  </w:r>
                </w:p>
                <w:p w:rsidR="001348B6" w:rsidRPr="00E335DF" w:rsidRDefault="001348B6" w:rsidP="001348B6">
                  <w:pPr>
                    <w:rPr>
                      <w:rFonts w:asciiTheme="minorHAnsi" w:hAnsiTheme="minorHAnsi" w:cstheme="minorHAnsi"/>
                      <w:sz w:val="18"/>
                      <w:szCs w:val="18"/>
                    </w:rPr>
                  </w:pPr>
                </w:p>
              </w:tc>
              <w:tc>
                <w:tcPr>
                  <w:tcW w:w="3292" w:type="dxa"/>
                </w:tcPr>
                <w:p w:rsidR="001348B6" w:rsidRPr="00E335DF" w:rsidRDefault="007021C1" w:rsidP="001348B6">
                  <w:pPr>
                    <w:rPr>
                      <w:rFonts w:asciiTheme="minorHAnsi" w:hAnsiTheme="minorHAnsi" w:cstheme="minorHAnsi"/>
                      <w:sz w:val="18"/>
                      <w:szCs w:val="18"/>
                    </w:rPr>
                  </w:pPr>
                  <w:r>
                    <w:rPr>
                      <w:rFonts w:asciiTheme="minorHAnsi" w:hAnsiTheme="minorHAnsi" w:cstheme="minorHAnsi"/>
                      <w:sz w:val="18"/>
                      <w:szCs w:val="18"/>
                    </w:rPr>
                    <w:t>67</w:t>
                  </w:r>
                  <w:r w:rsidR="001348B6" w:rsidRPr="00E335DF">
                    <w:rPr>
                      <w:rFonts w:asciiTheme="minorHAnsi" w:hAnsiTheme="minorHAnsi" w:cstheme="minorHAnsi"/>
                      <w:sz w:val="18"/>
                      <w:szCs w:val="18"/>
                    </w:rPr>
                    <w:t>% achieved 5 Level 5 awards or better</w:t>
                  </w:r>
                </w:p>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sz w:val="18"/>
                      <w:szCs w:val="18"/>
                    </w:rPr>
                    <w:t xml:space="preserve">74% achieved one or more Level 6 </w:t>
                  </w:r>
                </w:p>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sz w:val="18"/>
                      <w:szCs w:val="18"/>
                    </w:rPr>
                    <w:t>4</w:t>
                  </w:r>
                  <w:r w:rsidR="007021C1">
                    <w:rPr>
                      <w:rFonts w:asciiTheme="minorHAnsi" w:hAnsiTheme="minorHAnsi" w:cstheme="minorHAnsi"/>
                      <w:sz w:val="18"/>
                      <w:szCs w:val="18"/>
                    </w:rPr>
                    <w:t>5</w:t>
                  </w:r>
                  <w:r w:rsidRPr="00E335DF">
                    <w:rPr>
                      <w:rFonts w:asciiTheme="minorHAnsi" w:hAnsiTheme="minorHAnsi" w:cstheme="minorHAnsi"/>
                      <w:sz w:val="18"/>
                      <w:szCs w:val="18"/>
                    </w:rPr>
                    <w:t xml:space="preserve">% achieved three or more Level 6 </w:t>
                  </w:r>
                </w:p>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sz w:val="18"/>
                      <w:szCs w:val="18"/>
                    </w:rPr>
                    <w:t xml:space="preserve">14% achieved five or more Level 6 </w:t>
                  </w:r>
                </w:p>
              </w:tc>
              <w:tc>
                <w:tcPr>
                  <w:tcW w:w="3370" w:type="dxa"/>
                </w:tcPr>
                <w:p w:rsidR="001348B6" w:rsidRPr="00E335DF" w:rsidRDefault="007021C1" w:rsidP="001348B6">
                  <w:pPr>
                    <w:rPr>
                      <w:rFonts w:asciiTheme="minorHAnsi" w:hAnsiTheme="minorHAnsi" w:cstheme="minorHAnsi"/>
                      <w:sz w:val="18"/>
                      <w:szCs w:val="18"/>
                    </w:rPr>
                  </w:pPr>
                  <w:r>
                    <w:rPr>
                      <w:rFonts w:asciiTheme="minorHAnsi" w:hAnsiTheme="minorHAnsi" w:cstheme="minorHAnsi"/>
                      <w:sz w:val="18"/>
                      <w:szCs w:val="18"/>
                    </w:rPr>
                    <w:t>73</w:t>
                  </w:r>
                  <w:r w:rsidR="001348B6" w:rsidRPr="00E335DF">
                    <w:rPr>
                      <w:rFonts w:asciiTheme="minorHAnsi" w:hAnsiTheme="minorHAnsi" w:cstheme="minorHAnsi"/>
                      <w:sz w:val="18"/>
                      <w:szCs w:val="18"/>
                    </w:rPr>
                    <w:t xml:space="preserve">% achieved 3 or more Level 6 </w:t>
                  </w:r>
                </w:p>
                <w:p w:rsidR="001348B6" w:rsidRPr="00E335DF" w:rsidRDefault="007021C1" w:rsidP="001348B6">
                  <w:pPr>
                    <w:rPr>
                      <w:rFonts w:asciiTheme="minorHAnsi" w:hAnsiTheme="minorHAnsi" w:cstheme="minorHAnsi"/>
                      <w:sz w:val="18"/>
                      <w:szCs w:val="18"/>
                    </w:rPr>
                  </w:pPr>
                  <w:r>
                    <w:rPr>
                      <w:rFonts w:asciiTheme="minorHAnsi" w:hAnsiTheme="minorHAnsi" w:cstheme="minorHAnsi"/>
                      <w:sz w:val="18"/>
                      <w:szCs w:val="18"/>
                    </w:rPr>
                    <w:t>5</w:t>
                  </w:r>
                  <w:r w:rsidR="001348B6" w:rsidRPr="00E335DF">
                    <w:rPr>
                      <w:rFonts w:asciiTheme="minorHAnsi" w:hAnsiTheme="minorHAnsi" w:cstheme="minorHAnsi"/>
                      <w:sz w:val="18"/>
                      <w:szCs w:val="18"/>
                    </w:rPr>
                    <w:t xml:space="preserve">3% achieved 5 or more Level 6 </w:t>
                  </w:r>
                </w:p>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sz w:val="18"/>
                      <w:szCs w:val="18"/>
                    </w:rPr>
                    <w:t>2</w:t>
                  </w:r>
                  <w:r w:rsidR="007021C1">
                    <w:rPr>
                      <w:rFonts w:asciiTheme="minorHAnsi" w:hAnsiTheme="minorHAnsi" w:cstheme="minorHAnsi"/>
                      <w:sz w:val="18"/>
                      <w:szCs w:val="18"/>
                    </w:rPr>
                    <w:t>4</w:t>
                  </w:r>
                  <w:r w:rsidRPr="00E335DF">
                    <w:rPr>
                      <w:rFonts w:asciiTheme="minorHAnsi" w:hAnsiTheme="minorHAnsi" w:cstheme="minorHAnsi"/>
                      <w:sz w:val="18"/>
                      <w:szCs w:val="18"/>
                    </w:rPr>
                    <w:t xml:space="preserve">% achieved 1 or more Level 7 </w:t>
                  </w:r>
                </w:p>
              </w:tc>
            </w:tr>
          </w:tbl>
          <w:bookmarkEnd w:id="0"/>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sz w:val="18"/>
                <w:szCs w:val="18"/>
              </w:rPr>
              <w:t xml:space="preserve">Although we are very pleased with the improvements in performance, this still remains a priority for the coming session.  In addition to sitting National Qualifications our Dance and Musical Theatre students sit a number of performance exams.  </w:t>
            </w:r>
          </w:p>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sz w:val="18"/>
                <w:szCs w:val="18"/>
              </w:rPr>
              <w:t xml:space="preserve">We also worked with FARE and the DRC who delivered a range of qualifications such as Barista, Health &amp; Safety at Work as well as industry standard beauty qualifications which are not reflected in the figures above.  </w:t>
            </w:r>
          </w:p>
          <w:p w:rsidR="001348B6" w:rsidRPr="00E335DF" w:rsidRDefault="001348B6" w:rsidP="001348B6">
            <w:pPr>
              <w:rPr>
                <w:rFonts w:asciiTheme="minorHAnsi" w:hAnsiTheme="minorHAnsi" w:cstheme="minorHAnsi"/>
                <w:b/>
                <w:sz w:val="18"/>
                <w:szCs w:val="18"/>
              </w:rPr>
            </w:pPr>
            <w:bookmarkStart w:id="1" w:name="_Hlk62131527"/>
            <w:r w:rsidRPr="00E335DF">
              <w:rPr>
                <w:rFonts w:asciiTheme="minorHAnsi" w:hAnsiTheme="minorHAnsi" w:cstheme="minorHAnsi"/>
                <w:b/>
                <w:sz w:val="18"/>
                <w:szCs w:val="18"/>
              </w:rPr>
              <w:t xml:space="preserve">Leaver Destinations </w:t>
            </w:r>
          </w:p>
          <w:p w:rsidR="001348B6" w:rsidRPr="00E335DF" w:rsidRDefault="001348B6" w:rsidP="001348B6">
            <w:pPr>
              <w:rPr>
                <w:rFonts w:asciiTheme="minorHAnsi" w:hAnsiTheme="minorHAnsi" w:cstheme="minorHAnsi"/>
                <w:b/>
                <w:sz w:val="18"/>
                <w:szCs w:val="18"/>
              </w:rPr>
            </w:pPr>
            <w:r w:rsidRPr="00E335DF">
              <w:rPr>
                <w:rFonts w:asciiTheme="minorHAnsi" w:hAnsiTheme="minorHAnsi" w:cstheme="minorHAnsi"/>
                <w:sz w:val="18"/>
                <w:szCs w:val="18"/>
              </w:rPr>
              <w:t>These figures reflect continuing improvement in positive destinations</w:t>
            </w:r>
          </w:p>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sz w:val="18"/>
                <w:szCs w:val="18"/>
              </w:rPr>
              <w:t>3</w:t>
            </w:r>
            <w:r w:rsidR="002D650C">
              <w:rPr>
                <w:rFonts w:asciiTheme="minorHAnsi" w:hAnsiTheme="minorHAnsi" w:cstheme="minorHAnsi"/>
                <w:sz w:val="18"/>
                <w:szCs w:val="18"/>
              </w:rPr>
              <w:t>5</w:t>
            </w:r>
            <w:r w:rsidRPr="00E335DF">
              <w:rPr>
                <w:rFonts w:asciiTheme="minorHAnsi" w:hAnsiTheme="minorHAnsi" w:cstheme="minorHAnsi"/>
                <w:sz w:val="18"/>
                <w:szCs w:val="18"/>
              </w:rPr>
              <w:t xml:space="preserve">% of students went on to Higher Education        </w:t>
            </w:r>
            <w:r w:rsidR="002D650C">
              <w:rPr>
                <w:rFonts w:asciiTheme="minorHAnsi" w:hAnsiTheme="minorHAnsi" w:cstheme="minorHAnsi"/>
                <w:sz w:val="18"/>
                <w:szCs w:val="18"/>
              </w:rPr>
              <w:t>34</w:t>
            </w:r>
            <w:r w:rsidRPr="00E335DF">
              <w:rPr>
                <w:rFonts w:asciiTheme="minorHAnsi" w:hAnsiTheme="minorHAnsi" w:cstheme="minorHAnsi"/>
                <w:sz w:val="18"/>
                <w:szCs w:val="18"/>
              </w:rPr>
              <w:t xml:space="preserve">% </w:t>
            </w:r>
            <w:r w:rsidRPr="00E335DF">
              <w:rPr>
                <w:rFonts w:asciiTheme="minorHAnsi" w:hAnsiTheme="minorHAnsi" w:cstheme="minorHAnsi"/>
                <w:sz w:val="18"/>
                <w:szCs w:val="18"/>
              </w:rPr>
              <w:tab/>
              <w:t>of students went on to Further Education</w:t>
            </w:r>
          </w:p>
          <w:p w:rsidR="001348B6" w:rsidRPr="00E335DF" w:rsidRDefault="002D650C" w:rsidP="001348B6">
            <w:pPr>
              <w:rPr>
                <w:rFonts w:asciiTheme="minorHAnsi" w:hAnsiTheme="minorHAnsi" w:cstheme="minorHAnsi"/>
                <w:sz w:val="18"/>
                <w:szCs w:val="18"/>
              </w:rPr>
            </w:pPr>
            <w:r>
              <w:rPr>
                <w:rFonts w:asciiTheme="minorHAnsi" w:hAnsiTheme="minorHAnsi" w:cstheme="minorHAnsi"/>
                <w:sz w:val="18"/>
                <w:szCs w:val="18"/>
              </w:rPr>
              <w:t>4</w:t>
            </w:r>
            <w:r w:rsidR="001348B6" w:rsidRPr="00E335DF">
              <w:rPr>
                <w:rFonts w:asciiTheme="minorHAnsi" w:hAnsiTheme="minorHAnsi" w:cstheme="minorHAnsi"/>
                <w:sz w:val="18"/>
                <w:szCs w:val="18"/>
              </w:rPr>
              <w:t xml:space="preserve">% </w:t>
            </w:r>
            <w:r w:rsidR="00DE6257">
              <w:rPr>
                <w:rFonts w:asciiTheme="minorHAnsi" w:hAnsiTheme="minorHAnsi" w:cstheme="minorHAnsi"/>
                <w:sz w:val="18"/>
                <w:szCs w:val="18"/>
              </w:rPr>
              <w:t xml:space="preserve"> </w:t>
            </w:r>
            <w:r w:rsidR="001348B6" w:rsidRPr="00E335DF">
              <w:rPr>
                <w:rFonts w:asciiTheme="minorHAnsi" w:hAnsiTheme="minorHAnsi" w:cstheme="minorHAnsi"/>
                <w:sz w:val="18"/>
                <w:szCs w:val="18"/>
              </w:rPr>
              <w:t xml:space="preserve">of students went on to Training                        </w:t>
            </w:r>
            <w:r w:rsidR="00DE6257">
              <w:rPr>
                <w:rFonts w:asciiTheme="minorHAnsi" w:hAnsiTheme="minorHAnsi" w:cstheme="minorHAnsi"/>
                <w:sz w:val="18"/>
                <w:szCs w:val="18"/>
              </w:rPr>
              <w:t xml:space="preserve"> </w:t>
            </w:r>
            <w:r w:rsidR="001348B6" w:rsidRPr="00E335DF">
              <w:rPr>
                <w:rFonts w:asciiTheme="minorHAnsi" w:hAnsiTheme="minorHAnsi" w:cstheme="minorHAnsi"/>
                <w:sz w:val="18"/>
                <w:szCs w:val="18"/>
              </w:rPr>
              <w:t xml:space="preserve">17% </w:t>
            </w:r>
            <w:r w:rsidR="001348B6" w:rsidRPr="00E335DF">
              <w:rPr>
                <w:rFonts w:asciiTheme="minorHAnsi" w:hAnsiTheme="minorHAnsi" w:cstheme="minorHAnsi"/>
                <w:sz w:val="18"/>
                <w:szCs w:val="18"/>
              </w:rPr>
              <w:tab/>
              <w:t>of students went on to employment.</w:t>
            </w:r>
          </w:p>
          <w:p w:rsidR="001348B6" w:rsidRPr="00E335DF" w:rsidRDefault="002D650C" w:rsidP="001348B6">
            <w:pPr>
              <w:rPr>
                <w:rFonts w:asciiTheme="minorHAnsi" w:hAnsiTheme="minorHAnsi" w:cstheme="minorHAnsi"/>
                <w:sz w:val="18"/>
                <w:szCs w:val="18"/>
              </w:rPr>
            </w:pPr>
            <w:r>
              <w:rPr>
                <w:rFonts w:asciiTheme="minorHAnsi" w:hAnsiTheme="minorHAnsi" w:cstheme="minorHAnsi"/>
                <w:sz w:val="18"/>
                <w:szCs w:val="18"/>
              </w:rPr>
              <w:t>3</w:t>
            </w:r>
            <w:r w:rsidR="001348B6" w:rsidRPr="00E335DF">
              <w:rPr>
                <w:rFonts w:asciiTheme="minorHAnsi" w:hAnsiTheme="minorHAnsi" w:cstheme="minorHAnsi"/>
                <w:sz w:val="18"/>
                <w:szCs w:val="18"/>
              </w:rPr>
              <w:t>%</w:t>
            </w:r>
            <w:r w:rsidR="00DE6257">
              <w:rPr>
                <w:rFonts w:asciiTheme="minorHAnsi" w:hAnsiTheme="minorHAnsi" w:cstheme="minorHAnsi"/>
                <w:sz w:val="18"/>
                <w:szCs w:val="18"/>
              </w:rPr>
              <w:t xml:space="preserve">  </w:t>
            </w:r>
            <w:r w:rsidR="001348B6" w:rsidRPr="00E335DF">
              <w:rPr>
                <w:rFonts w:asciiTheme="minorHAnsi" w:hAnsiTheme="minorHAnsi" w:cstheme="minorHAnsi"/>
                <w:sz w:val="18"/>
                <w:szCs w:val="18"/>
              </w:rPr>
              <w:t xml:space="preserve">Personal Skills Development                              </w:t>
            </w:r>
            <w:r>
              <w:rPr>
                <w:rFonts w:asciiTheme="minorHAnsi" w:hAnsiTheme="minorHAnsi" w:cstheme="minorHAnsi"/>
                <w:sz w:val="18"/>
                <w:szCs w:val="18"/>
              </w:rPr>
              <w:t xml:space="preserve"> 3</w:t>
            </w:r>
            <w:r w:rsidR="001348B6" w:rsidRPr="00E335DF">
              <w:rPr>
                <w:rFonts w:asciiTheme="minorHAnsi" w:hAnsiTheme="minorHAnsi" w:cstheme="minorHAnsi"/>
                <w:sz w:val="18"/>
                <w:szCs w:val="18"/>
              </w:rPr>
              <w:t>%            Unemployed not seeking</w:t>
            </w:r>
          </w:p>
          <w:p w:rsidR="001348B6" w:rsidRPr="00E335DF" w:rsidRDefault="002D650C" w:rsidP="001348B6">
            <w:pPr>
              <w:rPr>
                <w:rFonts w:asciiTheme="minorHAnsi" w:hAnsiTheme="minorHAnsi" w:cstheme="minorHAnsi"/>
                <w:sz w:val="18"/>
                <w:szCs w:val="18"/>
              </w:rPr>
            </w:pPr>
            <w:r>
              <w:rPr>
                <w:rFonts w:asciiTheme="minorHAnsi" w:hAnsiTheme="minorHAnsi" w:cstheme="minorHAnsi"/>
                <w:sz w:val="18"/>
                <w:szCs w:val="18"/>
              </w:rPr>
              <w:t>2</w:t>
            </w:r>
            <w:r w:rsidR="001348B6" w:rsidRPr="00E335DF">
              <w:rPr>
                <w:rFonts w:asciiTheme="minorHAnsi" w:hAnsiTheme="minorHAnsi" w:cstheme="minorHAnsi"/>
                <w:sz w:val="18"/>
                <w:szCs w:val="18"/>
              </w:rPr>
              <w:t xml:space="preserve">% </w:t>
            </w:r>
            <w:r w:rsidR="00DE6257">
              <w:rPr>
                <w:rFonts w:asciiTheme="minorHAnsi" w:hAnsiTheme="minorHAnsi" w:cstheme="minorHAnsi"/>
                <w:sz w:val="18"/>
                <w:szCs w:val="18"/>
              </w:rPr>
              <w:t xml:space="preserve"> </w:t>
            </w:r>
            <w:r w:rsidR="001348B6" w:rsidRPr="00E335DF">
              <w:rPr>
                <w:rFonts w:asciiTheme="minorHAnsi" w:hAnsiTheme="minorHAnsi" w:cstheme="minorHAnsi"/>
                <w:sz w:val="18"/>
                <w:szCs w:val="18"/>
              </w:rPr>
              <w:t xml:space="preserve">Unemployed seeking </w:t>
            </w:r>
          </w:p>
          <w:bookmarkEnd w:id="1"/>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b/>
                <w:sz w:val="18"/>
                <w:szCs w:val="18"/>
              </w:rPr>
              <w:t>Wider Achievements</w:t>
            </w:r>
          </w:p>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sz w:val="18"/>
                <w:szCs w:val="18"/>
              </w:rPr>
              <w:t xml:space="preserve">We continue to offer a wide range of extra-curricular activities. Our Duke of Edinburgh programme is very well established and large numbers of our young people benefit greatly from this and young people gained Bronze and Silver Awards.  There are many opportunities for leadership </w:t>
            </w:r>
            <w:r w:rsidRPr="00223516">
              <w:rPr>
                <w:rFonts w:asciiTheme="minorHAnsi" w:hAnsiTheme="minorHAnsi" w:cstheme="minorHAnsi"/>
                <w:sz w:val="18"/>
                <w:szCs w:val="18"/>
              </w:rPr>
              <w:t>within</w:t>
            </w:r>
            <w:r w:rsidRPr="00E335DF">
              <w:rPr>
                <w:rFonts w:asciiTheme="minorHAnsi" w:hAnsiTheme="minorHAnsi" w:cstheme="minorHAnsi"/>
                <w:sz w:val="18"/>
                <w:szCs w:val="18"/>
              </w:rPr>
              <w:t xml:space="preserve"> the school. Young people make positive contributions to the life of the school through Rights Respecting Schools Student Council as well as the LGBT group</w:t>
            </w:r>
            <w:r w:rsidR="002D650C">
              <w:rPr>
                <w:rFonts w:asciiTheme="minorHAnsi" w:hAnsiTheme="minorHAnsi" w:cstheme="minorHAnsi"/>
                <w:sz w:val="18"/>
                <w:szCs w:val="18"/>
              </w:rPr>
              <w:t xml:space="preserve">.  </w:t>
            </w:r>
            <w:r w:rsidRPr="00E335DF">
              <w:rPr>
                <w:rFonts w:asciiTheme="minorHAnsi" w:hAnsiTheme="minorHAnsi" w:cstheme="minorHAnsi"/>
                <w:sz w:val="18"/>
                <w:szCs w:val="18"/>
              </w:rPr>
              <w:t xml:space="preserve">Pupils are now gaining recognition for the work in these both through the Saltire Award and the Youth Achievement Award. </w:t>
            </w:r>
          </w:p>
          <w:p w:rsidR="001348B6" w:rsidRPr="00E335DF" w:rsidRDefault="002D650C" w:rsidP="001348B6">
            <w:pPr>
              <w:rPr>
                <w:rFonts w:asciiTheme="minorHAnsi" w:hAnsiTheme="minorHAnsi" w:cstheme="minorHAnsi"/>
                <w:sz w:val="18"/>
                <w:szCs w:val="18"/>
              </w:rPr>
            </w:pPr>
            <w:r>
              <w:rPr>
                <w:rFonts w:asciiTheme="minorHAnsi" w:hAnsiTheme="minorHAnsi" w:cstheme="minorHAnsi"/>
                <w:sz w:val="18"/>
                <w:szCs w:val="18"/>
              </w:rPr>
              <w:t>Our</w:t>
            </w:r>
            <w:r w:rsidR="001348B6" w:rsidRPr="00E335DF">
              <w:rPr>
                <w:rFonts w:asciiTheme="minorHAnsi" w:hAnsiTheme="minorHAnsi" w:cstheme="minorHAnsi"/>
                <w:sz w:val="18"/>
                <w:szCs w:val="18"/>
              </w:rPr>
              <w:t xml:space="preserve"> Senior Captaincy and Prefect Team which gave young people an opportunity to lead with in their school through a range of opportunities.  </w:t>
            </w:r>
          </w:p>
          <w:p w:rsidR="001348B6" w:rsidRPr="00E335DF" w:rsidRDefault="002D650C" w:rsidP="001348B6">
            <w:pPr>
              <w:rPr>
                <w:rFonts w:asciiTheme="minorHAnsi" w:hAnsiTheme="minorHAnsi" w:cstheme="minorHAnsi"/>
                <w:sz w:val="18"/>
                <w:szCs w:val="18"/>
              </w:rPr>
            </w:pPr>
            <w:r>
              <w:rPr>
                <w:rFonts w:asciiTheme="minorHAnsi" w:hAnsiTheme="minorHAnsi" w:cstheme="minorHAnsi"/>
                <w:sz w:val="18"/>
                <w:szCs w:val="18"/>
              </w:rPr>
              <w:t>W</w:t>
            </w:r>
            <w:r w:rsidR="001348B6" w:rsidRPr="00E335DF">
              <w:rPr>
                <w:rFonts w:asciiTheme="minorHAnsi" w:hAnsiTheme="minorHAnsi" w:cstheme="minorHAnsi"/>
                <w:sz w:val="18"/>
                <w:szCs w:val="18"/>
              </w:rPr>
              <w:t>e were once again able to r</w:t>
            </w:r>
            <w:r>
              <w:rPr>
                <w:rFonts w:asciiTheme="minorHAnsi" w:hAnsiTheme="minorHAnsi" w:cstheme="minorHAnsi"/>
                <w:sz w:val="18"/>
                <w:szCs w:val="18"/>
              </w:rPr>
              <w:t>a</w:t>
            </w:r>
            <w:r w:rsidR="001348B6" w:rsidRPr="00E335DF">
              <w:rPr>
                <w:rFonts w:asciiTheme="minorHAnsi" w:hAnsiTheme="minorHAnsi" w:cstheme="minorHAnsi"/>
                <w:sz w:val="18"/>
                <w:szCs w:val="18"/>
              </w:rPr>
              <w:t xml:space="preserve">n our Creative and Aesthetic Evening showcasing our art, music and drama talent.  Our musicians also had their </w:t>
            </w:r>
            <w:r>
              <w:rPr>
                <w:rFonts w:asciiTheme="minorHAnsi" w:hAnsiTheme="minorHAnsi" w:cstheme="minorHAnsi"/>
                <w:sz w:val="18"/>
                <w:szCs w:val="18"/>
              </w:rPr>
              <w:t>second</w:t>
            </w:r>
            <w:r w:rsidR="001348B6" w:rsidRPr="00E335DF">
              <w:rPr>
                <w:rFonts w:asciiTheme="minorHAnsi" w:hAnsiTheme="minorHAnsi" w:cstheme="minorHAnsi"/>
                <w:sz w:val="18"/>
                <w:szCs w:val="18"/>
              </w:rPr>
              <w:t xml:space="preserve"> Summer Concert giving our ever-expanding orchestra and soloists an opportunity to show case their talents.  </w:t>
            </w:r>
          </w:p>
          <w:p w:rsidR="001348B6" w:rsidRPr="00E335DF" w:rsidRDefault="001348B6" w:rsidP="001348B6">
            <w:pPr>
              <w:rPr>
                <w:rFonts w:asciiTheme="minorHAnsi" w:hAnsiTheme="minorHAnsi" w:cstheme="minorHAnsi"/>
                <w:sz w:val="18"/>
                <w:szCs w:val="18"/>
              </w:rPr>
            </w:pPr>
            <w:r w:rsidRPr="00E335DF">
              <w:rPr>
                <w:rFonts w:asciiTheme="minorHAnsi" w:hAnsiTheme="minorHAnsi" w:cstheme="minorHAnsi"/>
                <w:sz w:val="18"/>
                <w:szCs w:val="18"/>
              </w:rPr>
              <w:t xml:space="preserve">Our young people who attend the Dance School of Scotland dance and musical theatre course provide us with many opportunities throughout the session to attend performances in theatres across the city as well as here in school.  </w:t>
            </w:r>
          </w:p>
          <w:p w:rsidR="000C7572" w:rsidRDefault="001348B6" w:rsidP="001348B6">
            <w:pPr>
              <w:rPr>
                <w:rFonts w:cs="Arial"/>
              </w:rPr>
            </w:pPr>
            <w:r w:rsidRPr="00E335DF">
              <w:rPr>
                <w:rFonts w:asciiTheme="minorHAnsi" w:hAnsiTheme="minorHAnsi" w:cstheme="minorHAnsi"/>
                <w:sz w:val="18"/>
                <w:szCs w:val="18"/>
              </w:rPr>
              <w:t xml:space="preserve">Our Annual Awards Ceremony is a fantastic event as the whole school community gathers to celebrate the amazing achievements of our young people.  This was led by our young people and again was a fabulous celebration of the diverse skills and talents of our young people.  </w:t>
            </w:r>
          </w:p>
          <w:p w:rsidR="00A3207F" w:rsidRPr="00E335DF" w:rsidRDefault="00A3207F" w:rsidP="00A3207F">
            <w:pPr>
              <w:rPr>
                <w:rFonts w:asciiTheme="minorHAnsi" w:hAnsiTheme="minorHAnsi" w:cstheme="minorHAnsi"/>
                <w:sz w:val="18"/>
                <w:szCs w:val="18"/>
              </w:rPr>
            </w:pPr>
            <w:r w:rsidRPr="00E335DF">
              <w:rPr>
                <w:rFonts w:asciiTheme="minorHAnsi" w:hAnsiTheme="minorHAnsi" w:cstheme="minorHAnsi"/>
                <w:b/>
                <w:bCs/>
                <w:sz w:val="18"/>
                <w:szCs w:val="18"/>
              </w:rPr>
              <w:t xml:space="preserve">We are in the very fortunate position to be in receipt of a substantial PEF Funding.  </w:t>
            </w:r>
          </w:p>
          <w:p w:rsidR="00A3207F" w:rsidRPr="00E335DF" w:rsidRDefault="00A3207F" w:rsidP="00A3207F">
            <w:pPr>
              <w:rPr>
                <w:rFonts w:asciiTheme="minorHAnsi" w:hAnsiTheme="minorHAnsi" w:cstheme="minorHAnsi"/>
                <w:sz w:val="18"/>
                <w:szCs w:val="18"/>
              </w:rPr>
            </w:pPr>
            <w:r w:rsidRPr="00E335DF">
              <w:rPr>
                <w:rFonts w:asciiTheme="minorHAnsi" w:hAnsiTheme="minorHAnsi" w:cstheme="minorHAnsi"/>
                <w:sz w:val="18"/>
                <w:szCs w:val="18"/>
              </w:rPr>
              <w:t xml:space="preserve">This funding has allowed us to develop strong partnerships with third sector organisations and have allowed us to recruit </w:t>
            </w:r>
            <w:r>
              <w:rPr>
                <w:rFonts w:asciiTheme="minorHAnsi" w:hAnsiTheme="minorHAnsi" w:cstheme="minorHAnsi"/>
                <w:sz w:val="18"/>
                <w:szCs w:val="18"/>
              </w:rPr>
              <w:t>two</w:t>
            </w:r>
            <w:r w:rsidRPr="00E335DF">
              <w:rPr>
                <w:rFonts w:asciiTheme="minorHAnsi" w:hAnsiTheme="minorHAnsi" w:cstheme="minorHAnsi"/>
                <w:sz w:val="18"/>
                <w:szCs w:val="18"/>
              </w:rPr>
              <w:t xml:space="preserve"> Youth Workers through FARE.  We now have a strong partnership with the Rangers Charity Foundation which means we have a Hub Officer who supports employability and positive destinations alongside our existing Developing the Young Workforce Co-ordinator.   </w:t>
            </w:r>
          </w:p>
          <w:p w:rsidR="00A3207F" w:rsidRPr="00E335DF" w:rsidRDefault="00A3207F" w:rsidP="00A3207F">
            <w:pPr>
              <w:rPr>
                <w:rFonts w:asciiTheme="minorHAnsi" w:hAnsiTheme="minorHAnsi" w:cstheme="minorHAnsi"/>
                <w:sz w:val="18"/>
                <w:szCs w:val="18"/>
              </w:rPr>
            </w:pPr>
            <w:r w:rsidRPr="00E335DF">
              <w:rPr>
                <w:rFonts w:asciiTheme="minorHAnsi" w:hAnsiTheme="minorHAnsi" w:cstheme="minorHAnsi"/>
                <w:sz w:val="18"/>
                <w:szCs w:val="18"/>
              </w:rPr>
              <w:t xml:space="preserve">It has also enabled us to have a Campus Police Officer on site which has resulted in a very strong partnership with Police Scotland.  It also allows us to have a very active role in in the community as they lead twice weekly litter picks.  </w:t>
            </w:r>
          </w:p>
          <w:p w:rsidR="00A3207F" w:rsidRDefault="00A3207F" w:rsidP="00A3207F">
            <w:pPr>
              <w:rPr>
                <w:rFonts w:asciiTheme="minorHAnsi" w:hAnsiTheme="minorHAnsi" w:cstheme="minorHAnsi"/>
                <w:sz w:val="18"/>
                <w:szCs w:val="18"/>
              </w:rPr>
            </w:pPr>
            <w:r w:rsidRPr="00E335DF">
              <w:rPr>
                <w:rFonts w:asciiTheme="minorHAnsi" w:hAnsiTheme="minorHAnsi" w:cstheme="minorHAnsi"/>
                <w:sz w:val="18"/>
                <w:szCs w:val="18"/>
              </w:rPr>
              <w:t xml:space="preserve">Through this funding we have increased the Librarian provision which means the library is available to young people </w:t>
            </w:r>
            <w:proofErr w:type="spellStart"/>
            <w:r w:rsidRPr="00E335DF">
              <w:rPr>
                <w:rFonts w:asciiTheme="minorHAnsi" w:hAnsiTheme="minorHAnsi" w:cstheme="minorHAnsi"/>
                <w:sz w:val="18"/>
                <w:szCs w:val="18"/>
              </w:rPr>
              <w:t>everyday</w:t>
            </w:r>
            <w:proofErr w:type="spellEnd"/>
            <w:r w:rsidRPr="00E335DF">
              <w:rPr>
                <w:rFonts w:asciiTheme="minorHAnsi" w:hAnsiTheme="minorHAnsi" w:cstheme="minorHAnsi"/>
                <w:sz w:val="18"/>
                <w:szCs w:val="18"/>
              </w:rPr>
              <w:t xml:space="preserve"> supporting their literacy development.  </w:t>
            </w:r>
          </w:p>
          <w:p w:rsidR="000C7572" w:rsidRDefault="00A3207F" w:rsidP="001E6152">
            <w:pPr>
              <w:rPr>
                <w:rFonts w:asciiTheme="minorHAnsi" w:hAnsiTheme="minorHAnsi" w:cstheme="minorHAnsi"/>
                <w:sz w:val="18"/>
                <w:szCs w:val="18"/>
              </w:rPr>
            </w:pPr>
            <w:r>
              <w:rPr>
                <w:rFonts w:asciiTheme="minorHAnsi" w:hAnsiTheme="minorHAnsi" w:cstheme="minorHAnsi"/>
                <w:sz w:val="18"/>
                <w:szCs w:val="18"/>
              </w:rPr>
              <w:t>Working alongside</w:t>
            </w:r>
            <w:r w:rsidR="00580835">
              <w:rPr>
                <w:rFonts w:asciiTheme="minorHAnsi" w:hAnsiTheme="minorHAnsi" w:cstheme="minorHAnsi"/>
                <w:sz w:val="18"/>
                <w:szCs w:val="18"/>
              </w:rPr>
              <w:t xml:space="preserve"> our associate primary schools we have funded our Home school Support Worker.  This post holder works closely with families to support young people to have regular and sustained attendance at school.</w:t>
            </w:r>
            <w:r>
              <w:rPr>
                <w:rFonts w:asciiTheme="minorHAnsi" w:hAnsiTheme="minorHAnsi" w:cstheme="minorHAnsi"/>
                <w:sz w:val="18"/>
                <w:szCs w:val="18"/>
              </w:rPr>
              <w:t xml:space="preserve"> </w:t>
            </w:r>
          </w:p>
          <w:p w:rsidR="000C7572" w:rsidRDefault="001E6152" w:rsidP="001E6152">
            <w:pPr>
              <w:rPr>
                <w:rFonts w:asciiTheme="minorHAnsi" w:hAnsiTheme="minorHAnsi" w:cstheme="minorHAnsi"/>
                <w:b/>
                <w:bCs/>
                <w:sz w:val="18"/>
                <w:szCs w:val="18"/>
              </w:rPr>
            </w:pPr>
            <w:r w:rsidRPr="001E6152">
              <w:rPr>
                <w:rFonts w:asciiTheme="minorHAnsi" w:hAnsiTheme="minorHAnsi" w:cstheme="minorHAnsi"/>
                <w:b/>
                <w:bCs/>
                <w:sz w:val="18"/>
                <w:szCs w:val="18"/>
              </w:rPr>
              <w:t xml:space="preserve">Engagement with Parents and stakeholders </w:t>
            </w:r>
          </w:p>
          <w:p w:rsidR="000C7572" w:rsidRPr="001862F9" w:rsidRDefault="001E6152" w:rsidP="001862F9">
            <w:pPr>
              <w:rPr>
                <w:rFonts w:asciiTheme="minorHAnsi" w:hAnsiTheme="minorHAnsi" w:cstheme="minorHAnsi"/>
                <w:sz w:val="18"/>
                <w:szCs w:val="18"/>
              </w:rPr>
            </w:pPr>
            <w:r>
              <w:rPr>
                <w:rFonts w:asciiTheme="minorHAnsi" w:hAnsiTheme="minorHAnsi" w:cstheme="minorHAnsi"/>
                <w:sz w:val="18"/>
                <w:szCs w:val="18"/>
              </w:rPr>
              <w:t xml:space="preserve">We have engaged with a stakeholders in a range of planned opportunities.  Our Parent / Carer evenings remain well attended and large numbers of families </w:t>
            </w:r>
            <w:r w:rsidRPr="00223516">
              <w:rPr>
                <w:rFonts w:asciiTheme="minorHAnsi" w:hAnsiTheme="minorHAnsi" w:cstheme="minorHAnsi"/>
                <w:sz w:val="18"/>
                <w:szCs w:val="18"/>
              </w:rPr>
              <w:t>engage</w:t>
            </w:r>
            <w:r>
              <w:rPr>
                <w:rFonts w:asciiTheme="minorHAnsi" w:hAnsiTheme="minorHAnsi" w:cstheme="minorHAnsi"/>
                <w:sz w:val="18"/>
                <w:szCs w:val="18"/>
              </w:rPr>
              <w:t xml:space="preserve"> with our very successful Family Learning Fairs at Christmas, Easter and summer.  These provided an opportunity for families to engage in learning activities with food provided.  Feedback on the events was extremely positive.  Our Parent / Carer Council met regularly throughout the session although turn out at meetings was lower than we would have liked and we continue to actively recruit new members for this. </w:t>
            </w:r>
          </w:p>
        </w:tc>
      </w:tr>
    </w:tbl>
    <w:p w:rsidR="00513DB2" w:rsidRDefault="00513DB2">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7463"/>
        <w:gridCol w:w="2299"/>
      </w:tblGrid>
      <w:tr w:rsidR="009537BE" w:rsidRPr="00DC1797" w:rsidTr="009537BE">
        <w:tc>
          <w:tcPr>
            <w:tcW w:w="334" w:type="dxa"/>
            <w:vMerge w:val="restart"/>
            <w:tcBorders>
              <w:left w:val="nil"/>
              <w:right w:val="single" w:sz="2" w:space="0" w:color="auto"/>
            </w:tcBorders>
            <w:shd w:val="clear" w:color="auto" w:fill="C5E0B3" w:themeFill="accent6" w:themeFillTint="66"/>
          </w:tcPr>
          <w:p w:rsidR="009537BE" w:rsidRPr="00DC1797" w:rsidRDefault="009537BE" w:rsidP="00A504D1">
            <w:pPr>
              <w:tabs>
                <w:tab w:val="left" w:pos="1600"/>
              </w:tabs>
              <w:rPr>
                <w:rFonts w:cs="Arial"/>
              </w:rPr>
            </w:pPr>
          </w:p>
        </w:tc>
        <w:tc>
          <w:tcPr>
            <w:tcW w:w="7463" w:type="dxa"/>
            <w:tcBorders>
              <w:left w:val="single" w:sz="2" w:space="0" w:color="auto"/>
              <w:bottom w:val="single" w:sz="2" w:space="0" w:color="auto"/>
              <w:right w:val="single" w:sz="2" w:space="0" w:color="auto"/>
            </w:tcBorders>
            <w:shd w:val="clear" w:color="auto" w:fill="C5E0B3" w:themeFill="accent6" w:themeFillTint="66"/>
          </w:tcPr>
          <w:p w:rsidR="009537BE" w:rsidRPr="005A7E1F" w:rsidRDefault="009537BE" w:rsidP="00A504D1">
            <w:pPr>
              <w:autoSpaceDE w:val="0"/>
              <w:autoSpaceDN w:val="0"/>
              <w:adjustRightInd w:val="0"/>
              <w:rPr>
                <w:b/>
                <w:bCs/>
                <w:color w:val="000000"/>
                <w:szCs w:val="16"/>
              </w:rPr>
            </w:pPr>
            <w:r w:rsidRPr="005A7E1F">
              <w:rPr>
                <w:b/>
                <w:bCs/>
                <w:color w:val="000000"/>
                <w:szCs w:val="16"/>
              </w:rPr>
              <w:t xml:space="preserve">How Good Is Our School 4 Quality Indicator </w:t>
            </w:r>
            <w:r w:rsidR="005A7E1F">
              <w:rPr>
                <w:b/>
                <w:bCs/>
                <w:color w:val="000000"/>
                <w:szCs w:val="16"/>
              </w:rPr>
              <w:t>(QI)</w:t>
            </w:r>
          </w:p>
        </w:tc>
        <w:tc>
          <w:tcPr>
            <w:tcW w:w="2299" w:type="dxa"/>
            <w:tcBorders>
              <w:left w:val="single" w:sz="2" w:space="0" w:color="auto"/>
              <w:bottom w:val="single" w:sz="2" w:space="0" w:color="auto"/>
              <w:right w:val="single" w:sz="2" w:space="0" w:color="auto"/>
            </w:tcBorders>
            <w:shd w:val="clear" w:color="auto" w:fill="C5E0B3" w:themeFill="accent6" w:themeFillTint="66"/>
          </w:tcPr>
          <w:p w:rsidR="009537BE" w:rsidRPr="005A7E1F" w:rsidRDefault="009537BE" w:rsidP="00A504D1">
            <w:pPr>
              <w:autoSpaceDE w:val="0"/>
              <w:autoSpaceDN w:val="0"/>
              <w:adjustRightInd w:val="0"/>
              <w:rPr>
                <w:b/>
                <w:bCs/>
                <w:color w:val="000000"/>
                <w:szCs w:val="16"/>
              </w:rPr>
            </w:pPr>
            <w:r w:rsidRPr="005A7E1F">
              <w:rPr>
                <w:b/>
                <w:bCs/>
                <w:color w:val="000000"/>
                <w:szCs w:val="16"/>
              </w:rPr>
              <w:t>Evaluation</w:t>
            </w:r>
          </w:p>
        </w:tc>
      </w:tr>
      <w:tr w:rsidR="009537BE" w:rsidRPr="00DC1797" w:rsidTr="009537BE">
        <w:trPr>
          <w:trHeight w:val="239"/>
        </w:trPr>
        <w:tc>
          <w:tcPr>
            <w:tcW w:w="334" w:type="dxa"/>
            <w:vMerge/>
            <w:tcBorders>
              <w:left w:val="nil"/>
              <w:right w:val="single" w:sz="2" w:space="0" w:color="auto"/>
            </w:tcBorders>
            <w:shd w:val="clear" w:color="auto" w:fill="C5E0B3" w:themeFill="accent6" w:themeFillTint="66"/>
          </w:tcPr>
          <w:p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rsidR="009537BE" w:rsidRPr="000C6DF3" w:rsidRDefault="009537BE" w:rsidP="00A504D1">
            <w:pPr>
              <w:autoSpaceDE w:val="0"/>
              <w:autoSpaceDN w:val="0"/>
              <w:adjustRightInd w:val="0"/>
              <w:rPr>
                <w:color w:val="000000"/>
                <w:szCs w:val="16"/>
              </w:rPr>
            </w:pPr>
            <w:r>
              <w:rPr>
                <w:color w:val="000000"/>
                <w:szCs w:val="16"/>
              </w:rPr>
              <w:t>Leadership of Change (QI 1.3)</w:t>
            </w:r>
          </w:p>
        </w:tc>
        <w:tc>
          <w:tcPr>
            <w:tcW w:w="2299" w:type="dxa"/>
            <w:tcBorders>
              <w:left w:val="single" w:sz="2" w:space="0" w:color="auto"/>
              <w:right w:val="single" w:sz="2" w:space="0" w:color="auto"/>
            </w:tcBorders>
          </w:tcPr>
          <w:p w:rsidR="009537BE" w:rsidRPr="000C6DF3" w:rsidRDefault="00D17585" w:rsidP="00A504D1">
            <w:pPr>
              <w:autoSpaceDE w:val="0"/>
              <w:autoSpaceDN w:val="0"/>
              <w:adjustRightInd w:val="0"/>
              <w:rPr>
                <w:color w:val="000000"/>
                <w:szCs w:val="16"/>
              </w:rPr>
            </w:pPr>
            <w:r>
              <w:rPr>
                <w:color w:val="000000"/>
                <w:szCs w:val="16"/>
              </w:rPr>
              <w:t>Good</w:t>
            </w:r>
          </w:p>
        </w:tc>
      </w:tr>
      <w:tr w:rsidR="009537BE" w:rsidRPr="00DC1797" w:rsidTr="009537BE">
        <w:trPr>
          <w:trHeight w:val="237"/>
        </w:trPr>
        <w:tc>
          <w:tcPr>
            <w:tcW w:w="334" w:type="dxa"/>
            <w:vMerge/>
            <w:tcBorders>
              <w:left w:val="nil"/>
              <w:right w:val="single" w:sz="2" w:space="0" w:color="auto"/>
            </w:tcBorders>
            <w:shd w:val="clear" w:color="auto" w:fill="C5E0B3" w:themeFill="accent6" w:themeFillTint="66"/>
          </w:tcPr>
          <w:p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rsidR="009537BE" w:rsidRPr="000C6DF3" w:rsidRDefault="009537BE" w:rsidP="00A504D1">
            <w:pPr>
              <w:autoSpaceDE w:val="0"/>
              <w:autoSpaceDN w:val="0"/>
              <w:adjustRightInd w:val="0"/>
              <w:rPr>
                <w:color w:val="000000"/>
                <w:szCs w:val="16"/>
              </w:rPr>
            </w:pPr>
            <w:r>
              <w:rPr>
                <w:color w:val="000000"/>
                <w:szCs w:val="16"/>
              </w:rPr>
              <w:t>Learning Teaching and Assessment (</w:t>
            </w:r>
            <w:r w:rsidR="00AD408C">
              <w:rPr>
                <w:color w:val="000000"/>
                <w:szCs w:val="16"/>
              </w:rPr>
              <w:t xml:space="preserve">QI </w:t>
            </w:r>
            <w:r>
              <w:rPr>
                <w:color w:val="000000"/>
                <w:szCs w:val="16"/>
              </w:rPr>
              <w:t>2.3)</w:t>
            </w:r>
          </w:p>
        </w:tc>
        <w:tc>
          <w:tcPr>
            <w:tcW w:w="2299" w:type="dxa"/>
            <w:tcBorders>
              <w:left w:val="single" w:sz="2" w:space="0" w:color="auto"/>
              <w:right w:val="single" w:sz="2" w:space="0" w:color="auto"/>
            </w:tcBorders>
          </w:tcPr>
          <w:p w:rsidR="009537BE" w:rsidRPr="000C6DF3" w:rsidRDefault="00D17585" w:rsidP="00A504D1">
            <w:pPr>
              <w:autoSpaceDE w:val="0"/>
              <w:autoSpaceDN w:val="0"/>
              <w:adjustRightInd w:val="0"/>
              <w:rPr>
                <w:color w:val="000000"/>
                <w:szCs w:val="16"/>
              </w:rPr>
            </w:pPr>
            <w:r>
              <w:rPr>
                <w:color w:val="000000"/>
                <w:szCs w:val="16"/>
              </w:rPr>
              <w:t>Good</w:t>
            </w:r>
          </w:p>
        </w:tc>
      </w:tr>
      <w:tr w:rsidR="009537BE" w:rsidRPr="00DC1797" w:rsidTr="009537BE">
        <w:trPr>
          <w:trHeight w:val="237"/>
        </w:trPr>
        <w:tc>
          <w:tcPr>
            <w:tcW w:w="334" w:type="dxa"/>
            <w:vMerge/>
            <w:tcBorders>
              <w:left w:val="nil"/>
              <w:right w:val="single" w:sz="2" w:space="0" w:color="auto"/>
            </w:tcBorders>
            <w:shd w:val="clear" w:color="auto" w:fill="C5E0B3" w:themeFill="accent6" w:themeFillTint="66"/>
          </w:tcPr>
          <w:p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rsidR="009537BE" w:rsidRPr="000C6DF3" w:rsidRDefault="005A7E1F" w:rsidP="00A504D1">
            <w:pPr>
              <w:autoSpaceDE w:val="0"/>
              <w:autoSpaceDN w:val="0"/>
              <w:adjustRightInd w:val="0"/>
              <w:rPr>
                <w:color w:val="000000"/>
                <w:szCs w:val="16"/>
              </w:rPr>
            </w:pPr>
            <w:r>
              <w:rPr>
                <w:color w:val="000000"/>
                <w:szCs w:val="16"/>
              </w:rPr>
              <w:t>Ensuring Wellbeing Equality and Inclusion (</w:t>
            </w:r>
            <w:r w:rsidR="00AD408C">
              <w:rPr>
                <w:color w:val="000000"/>
                <w:szCs w:val="16"/>
              </w:rPr>
              <w:t xml:space="preserve">QI </w:t>
            </w:r>
            <w:r>
              <w:rPr>
                <w:color w:val="000000"/>
                <w:szCs w:val="16"/>
              </w:rPr>
              <w:t>3.1)</w:t>
            </w:r>
          </w:p>
        </w:tc>
        <w:tc>
          <w:tcPr>
            <w:tcW w:w="2299" w:type="dxa"/>
            <w:tcBorders>
              <w:left w:val="single" w:sz="2" w:space="0" w:color="auto"/>
              <w:right w:val="single" w:sz="2" w:space="0" w:color="auto"/>
            </w:tcBorders>
          </w:tcPr>
          <w:p w:rsidR="009537BE" w:rsidRPr="000C6DF3" w:rsidRDefault="00D17585" w:rsidP="00A504D1">
            <w:pPr>
              <w:autoSpaceDE w:val="0"/>
              <w:autoSpaceDN w:val="0"/>
              <w:adjustRightInd w:val="0"/>
              <w:rPr>
                <w:color w:val="000000"/>
                <w:szCs w:val="16"/>
              </w:rPr>
            </w:pPr>
            <w:r>
              <w:rPr>
                <w:color w:val="000000"/>
                <w:szCs w:val="16"/>
              </w:rPr>
              <w:t>Good</w:t>
            </w:r>
          </w:p>
        </w:tc>
      </w:tr>
      <w:tr w:rsidR="009537BE" w:rsidRPr="00DC1797" w:rsidTr="009537BE">
        <w:trPr>
          <w:trHeight w:val="237"/>
        </w:trPr>
        <w:tc>
          <w:tcPr>
            <w:tcW w:w="334" w:type="dxa"/>
            <w:vMerge/>
            <w:tcBorders>
              <w:left w:val="nil"/>
              <w:right w:val="single" w:sz="2" w:space="0" w:color="auto"/>
            </w:tcBorders>
            <w:shd w:val="clear" w:color="auto" w:fill="C5E0B3" w:themeFill="accent6" w:themeFillTint="66"/>
          </w:tcPr>
          <w:p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rsidR="009537BE" w:rsidRPr="000C6DF3" w:rsidRDefault="005A7E1F" w:rsidP="00A504D1">
            <w:pPr>
              <w:autoSpaceDE w:val="0"/>
              <w:autoSpaceDN w:val="0"/>
              <w:adjustRightInd w:val="0"/>
              <w:rPr>
                <w:color w:val="000000"/>
                <w:szCs w:val="16"/>
              </w:rPr>
            </w:pPr>
            <w:r>
              <w:rPr>
                <w:color w:val="000000"/>
                <w:szCs w:val="16"/>
              </w:rPr>
              <w:t>Raising Attainment and Achievement (</w:t>
            </w:r>
            <w:r w:rsidR="00AD408C">
              <w:rPr>
                <w:color w:val="000000"/>
                <w:szCs w:val="16"/>
              </w:rPr>
              <w:t xml:space="preserve">QI </w:t>
            </w:r>
            <w:r>
              <w:rPr>
                <w:color w:val="000000"/>
                <w:szCs w:val="16"/>
              </w:rPr>
              <w:t>3.2)</w:t>
            </w:r>
          </w:p>
        </w:tc>
        <w:tc>
          <w:tcPr>
            <w:tcW w:w="2299" w:type="dxa"/>
            <w:tcBorders>
              <w:left w:val="single" w:sz="2" w:space="0" w:color="auto"/>
              <w:right w:val="single" w:sz="2" w:space="0" w:color="auto"/>
            </w:tcBorders>
          </w:tcPr>
          <w:p w:rsidR="009537BE" w:rsidRPr="000C6DF3" w:rsidRDefault="00D17585" w:rsidP="00A504D1">
            <w:pPr>
              <w:autoSpaceDE w:val="0"/>
              <w:autoSpaceDN w:val="0"/>
              <w:adjustRightInd w:val="0"/>
              <w:rPr>
                <w:color w:val="000000"/>
                <w:szCs w:val="16"/>
              </w:rPr>
            </w:pPr>
            <w:r>
              <w:rPr>
                <w:color w:val="000000"/>
                <w:szCs w:val="16"/>
              </w:rPr>
              <w:t xml:space="preserve">Good </w:t>
            </w:r>
          </w:p>
        </w:tc>
      </w:tr>
    </w:tbl>
    <w:p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rsidTr="007573D6">
        <w:tc>
          <w:tcPr>
            <w:tcW w:w="334" w:type="dxa"/>
            <w:vMerge w:val="restart"/>
            <w:tcBorders>
              <w:top w:val="nil"/>
              <w:left w:val="nil"/>
              <w:right w:val="single" w:sz="2" w:space="0" w:color="auto"/>
            </w:tcBorders>
            <w:shd w:val="clear" w:color="auto" w:fill="C5E0B3" w:themeFill="accent6" w:themeFillTint="66"/>
          </w:tcPr>
          <w:p w:rsidR="009C256B" w:rsidRPr="00DC1797" w:rsidRDefault="009C256B" w:rsidP="00312B33">
            <w:pPr>
              <w:tabs>
                <w:tab w:val="left" w:pos="1600"/>
              </w:tabs>
              <w:ind w:left="90" w:hanging="180"/>
              <w:rPr>
                <w:rFonts w:cs="Arial"/>
              </w:rPr>
            </w:pPr>
          </w:p>
          <w:p w:rsidR="009C256B" w:rsidRPr="00DC1797" w:rsidRDefault="009C256B" w:rsidP="004A61F6">
            <w:pPr>
              <w:tabs>
                <w:tab w:val="left" w:pos="1600"/>
              </w:tabs>
              <w:ind w:left="266" w:hanging="357"/>
              <w:jc w:val="center"/>
              <w:rPr>
                <w:rFonts w:ascii="Arial Bold" w:hAnsi="Arial Bold" w:cs="Arial"/>
                <w:b/>
                <w:sz w:val="40"/>
              </w:rPr>
            </w:pPr>
          </w:p>
          <w:p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5E0B3" w:themeFill="accent6" w:themeFillTint="66"/>
          </w:tcPr>
          <w:p w:rsidR="009C256B" w:rsidRPr="00DC1797" w:rsidRDefault="00821AA4" w:rsidP="0077595A">
            <w:pPr>
              <w:tabs>
                <w:tab w:val="left" w:pos="1600"/>
              </w:tabs>
              <w:rPr>
                <w:rFonts w:cs="Arial"/>
                <w:b/>
              </w:rPr>
            </w:pPr>
            <w:r>
              <w:rPr>
                <w:rFonts w:cs="Arial"/>
                <w:b/>
              </w:rPr>
              <w:t xml:space="preserve">How </w:t>
            </w:r>
            <w:r w:rsidR="00D92600">
              <w:rPr>
                <w:rFonts w:cs="Arial"/>
                <w:b/>
              </w:rPr>
              <w:t>to find out more about our school</w:t>
            </w:r>
          </w:p>
        </w:tc>
      </w:tr>
      <w:tr w:rsidR="000C6DF3" w:rsidRPr="00DC1797" w:rsidTr="000C6DF3">
        <w:tc>
          <w:tcPr>
            <w:tcW w:w="334" w:type="dxa"/>
            <w:vMerge/>
            <w:tcBorders>
              <w:left w:val="nil"/>
              <w:bottom w:val="nil"/>
              <w:right w:val="single" w:sz="2" w:space="0" w:color="auto"/>
            </w:tcBorders>
            <w:shd w:val="clear" w:color="auto" w:fill="C0C0C0"/>
          </w:tcPr>
          <w:p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rsidR="00EE0A65" w:rsidRDefault="00EE0A65" w:rsidP="00F16CB4">
            <w:pPr>
              <w:autoSpaceDE w:val="0"/>
              <w:autoSpaceDN w:val="0"/>
              <w:adjustRightInd w:val="0"/>
              <w:rPr>
                <w:color w:val="000000"/>
                <w:szCs w:val="16"/>
              </w:rPr>
            </w:pPr>
          </w:p>
          <w:p w:rsidR="000B281A" w:rsidRDefault="00D92600" w:rsidP="00F16CB4">
            <w:pPr>
              <w:autoSpaceDE w:val="0"/>
              <w:autoSpaceDN w:val="0"/>
              <w:adjustRightInd w:val="0"/>
              <w:rPr>
                <w:color w:val="000000"/>
                <w:szCs w:val="16"/>
              </w:rPr>
            </w:pPr>
            <w:r>
              <w:rPr>
                <w:color w:val="000000"/>
                <w:szCs w:val="16"/>
              </w:rPr>
              <w:t>C</w:t>
            </w:r>
            <w:r w:rsidR="00533B17">
              <w:rPr>
                <w:color w:val="000000"/>
                <w:szCs w:val="16"/>
              </w:rPr>
              <w:t>ontact us directly if you require furt</w:t>
            </w:r>
            <w:r w:rsidR="000B281A">
              <w:rPr>
                <w:color w:val="000000"/>
                <w:szCs w:val="16"/>
              </w:rPr>
              <w:t>her information</w:t>
            </w:r>
            <w:r>
              <w:rPr>
                <w:color w:val="000000"/>
                <w:szCs w:val="16"/>
              </w:rPr>
              <w:t xml:space="preserve"> about our school </w:t>
            </w:r>
            <w:r w:rsidR="000B281A">
              <w:rPr>
                <w:color w:val="000000"/>
                <w:szCs w:val="16"/>
              </w:rPr>
              <w:t xml:space="preserve">or if you wish </w:t>
            </w:r>
            <w:r w:rsidR="00533B17">
              <w:rPr>
                <w:color w:val="000000"/>
                <w:szCs w:val="16"/>
              </w:rPr>
              <w:t>to comment on th</w:t>
            </w:r>
            <w:r>
              <w:rPr>
                <w:color w:val="000000"/>
                <w:szCs w:val="16"/>
              </w:rPr>
              <w:t>is</w:t>
            </w:r>
            <w:r w:rsidR="00533B17">
              <w:rPr>
                <w:color w:val="000000"/>
                <w:szCs w:val="16"/>
              </w:rPr>
              <w:t xml:space="preserve"> report.</w:t>
            </w:r>
            <w:r w:rsidR="000B281A">
              <w:rPr>
                <w:color w:val="000000"/>
                <w:szCs w:val="16"/>
              </w:rPr>
              <w:t xml:space="preserve"> </w:t>
            </w:r>
          </w:p>
          <w:p w:rsidR="005A7E1F" w:rsidRDefault="005A7E1F" w:rsidP="00F16CB4">
            <w:pPr>
              <w:autoSpaceDE w:val="0"/>
              <w:autoSpaceDN w:val="0"/>
              <w:adjustRightInd w:val="0"/>
              <w:rPr>
                <w:color w:val="000000"/>
                <w:szCs w:val="16"/>
              </w:rPr>
            </w:pPr>
          </w:p>
          <w:p w:rsidR="00FA4B1A" w:rsidRDefault="00D92600" w:rsidP="00F16CB4">
            <w:pPr>
              <w:autoSpaceDE w:val="0"/>
              <w:autoSpaceDN w:val="0"/>
              <w:adjustRightInd w:val="0"/>
              <w:rPr>
                <w:color w:val="000000"/>
                <w:szCs w:val="16"/>
              </w:rPr>
            </w:pPr>
            <w:r>
              <w:rPr>
                <w:color w:val="000000"/>
                <w:szCs w:val="16"/>
              </w:rPr>
              <w:t xml:space="preserve">Our </w:t>
            </w:r>
            <w:r w:rsidR="000B281A">
              <w:rPr>
                <w:color w:val="000000"/>
                <w:szCs w:val="16"/>
              </w:rPr>
              <w:t>contact e-mail address is:</w:t>
            </w:r>
            <w:r w:rsidR="001862F9">
              <w:rPr>
                <w:color w:val="000000"/>
                <w:szCs w:val="16"/>
              </w:rPr>
              <w:t xml:space="preserve">  </w:t>
            </w:r>
            <w:r w:rsidR="001862F9" w:rsidRPr="001862F9">
              <w:rPr>
                <w:color w:val="000000"/>
                <w:szCs w:val="16"/>
              </w:rPr>
              <w:t>Headteacher@knightswood-sec.glasgow.sch.uk</w:t>
            </w:r>
          </w:p>
          <w:p w:rsidR="00533B17" w:rsidRDefault="000B281A" w:rsidP="00F16CB4">
            <w:pPr>
              <w:autoSpaceDE w:val="0"/>
              <w:autoSpaceDN w:val="0"/>
              <w:adjustRightInd w:val="0"/>
              <w:rPr>
                <w:color w:val="000000"/>
                <w:szCs w:val="16"/>
              </w:rPr>
            </w:pPr>
            <w:r>
              <w:rPr>
                <w:color w:val="000000"/>
                <w:szCs w:val="16"/>
              </w:rPr>
              <w:t xml:space="preserve"> </w:t>
            </w:r>
          </w:p>
          <w:p w:rsidR="00821AA4" w:rsidRDefault="00821AA4" w:rsidP="00F16CB4">
            <w:pPr>
              <w:autoSpaceDE w:val="0"/>
              <w:autoSpaceDN w:val="0"/>
              <w:adjustRightInd w:val="0"/>
              <w:rPr>
                <w:color w:val="000000"/>
                <w:szCs w:val="16"/>
              </w:rPr>
            </w:pPr>
            <w:r>
              <w:rPr>
                <w:color w:val="000000"/>
                <w:szCs w:val="16"/>
              </w:rPr>
              <w:t>Our telephone number is:</w:t>
            </w:r>
            <w:r w:rsidR="001862F9">
              <w:rPr>
                <w:rFonts w:cs="Arial"/>
                <w:b/>
                <w:bCs/>
                <w:color w:val="1F1F1F"/>
                <w:sz w:val="21"/>
                <w:szCs w:val="21"/>
                <w:shd w:val="clear" w:color="auto" w:fill="FFFFFF"/>
              </w:rPr>
              <w:t xml:space="preserve"> </w:t>
            </w:r>
            <w:r w:rsidR="001862F9">
              <w:rPr>
                <w:rStyle w:val="w8qarf"/>
                <w:rFonts w:cs="Arial"/>
                <w:b/>
                <w:bCs/>
                <w:color w:val="1F1F1F"/>
                <w:sz w:val="21"/>
                <w:szCs w:val="21"/>
                <w:shd w:val="clear" w:color="auto" w:fill="FFFFFF"/>
              </w:rPr>
              <w:t> </w:t>
            </w:r>
            <w:hyperlink r:id="rId10" w:history="1">
              <w:r w:rsidR="001862F9">
                <w:rPr>
                  <w:rStyle w:val="Hyperlink"/>
                  <w:rFonts w:cs="Arial"/>
                  <w:sz w:val="21"/>
                  <w:szCs w:val="21"/>
                  <w:shd w:val="clear" w:color="auto" w:fill="FFFFFF"/>
                </w:rPr>
                <w:t>0141 582 0160</w:t>
              </w:r>
            </w:hyperlink>
            <w:r w:rsidR="001862F9">
              <w:rPr>
                <w:rStyle w:val="lrzxr"/>
                <w:rFonts w:cs="Arial"/>
                <w:color w:val="1F1F1F"/>
                <w:sz w:val="21"/>
                <w:szCs w:val="21"/>
                <w:shd w:val="clear" w:color="auto" w:fill="FFFFFF"/>
              </w:rPr>
              <w:t xml:space="preserve"> </w:t>
            </w:r>
          </w:p>
          <w:p w:rsidR="00FA4B1A" w:rsidRDefault="00FA4B1A" w:rsidP="00F16CB4">
            <w:pPr>
              <w:autoSpaceDE w:val="0"/>
              <w:autoSpaceDN w:val="0"/>
              <w:adjustRightInd w:val="0"/>
              <w:rPr>
                <w:color w:val="000000"/>
                <w:szCs w:val="16"/>
              </w:rPr>
            </w:pPr>
          </w:p>
          <w:p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1862F9">
              <w:rPr>
                <w:color w:val="000000"/>
                <w:szCs w:val="16"/>
              </w:rPr>
              <w:t xml:space="preserve"> </w:t>
            </w:r>
            <w:r w:rsidR="001862F9">
              <w:rPr>
                <w:rFonts w:cs="Arial"/>
                <w:color w:val="474747"/>
                <w:sz w:val="21"/>
                <w:szCs w:val="21"/>
                <w:shd w:val="clear" w:color="auto" w:fill="FFFFFF"/>
              </w:rPr>
              <w:t>60 Knightswood Rd, Glasgow G13 2XD</w:t>
            </w:r>
          </w:p>
          <w:p w:rsidR="00FA4B1A" w:rsidRDefault="00FA4B1A" w:rsidP="00F16CB4">
            <w:pPr>
              <w:autoSpaceDE w:val="0"/>
              <w:autoSpaceDN w:val="0"/>
              <w:adjustRightInd w:val="0"/>
              <w:rPr>
                <w:color w:val="000000"/>
                <w:szCs w:val="16"/>
              </w:rPr>
            </w:pPr>
          </w:p>
          <w:p w:rsidR="000A1549"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 xml:space="preserve">is </w:t>
            </w:r>
            <w:r w:rsidR="00D92600">
              <w:rPr>
                <w:color w:val="000000"/>
                <w:szCs w:val="16"/>
              </w:rPr>
              <w:t xml:space="preserve">also </w:t>
            </w:r>
            <w:r w:rsidR="0005632B">
              <w:rPr>
                <w:color w:val="000000"/>
                <w:szCs w:val="16"/>
              </w:rPr>
              <w:t>available in</w:t>
            </w:r>
            <w:r w:rsidR="00D92600">
              <w:rPr>
                <w:color w:val="000000"/>
                <w:szCs w:val="16"/>
              </w:rPr>
              <w:t xml:space="preserve"> our </w:t>
            </w:r>
            <w:r w:rsidR="0005632B" w:rsidRPr="000C6DF3">
              <w:rPr>
                <w:color w:val="000000"/>
                <w:szCs w:val="16"/>
              </w:rPr>
              <w:t>newsletters</w:t>
            </w:r>
            <w:r w:rsidR="0005632B">
              <w:rPr>
                <w:color w:val="000000"/>
                <w:szCs w:val="16"/>
              </w:rPr>
              <w:t>,</w:t>
            </w:r>
            <w:r w:rsidR="00D92600">
              <w:rPr>
                <w:color w:val="000000"/>
                <w:szCs w:val="16"/>
              </w:rPr>
              <w:t xml:space="preserve"> on our </w:t>
            </w:r>
            <w:r>
              <w:rPr>
                <w:color w:val="000000"/>
                <w:szCs w:val="16"/>
              </w:rPr>
              <w:t>school website</w:t>
            </w:r>
            <w:r w:rsidR="000C6DF3">
              <w:rPr>
                <w:color w:val="000000"/>
                <w:szCs w:val="16"/>
              </w:rPr>
              <w:t>,</w:t>
            </w:r>
            <w:r w:rsidRPr="000C6DF3">
              <w:rPr>
                <w:color w:val="000000"/>
                <w:szCs w:val="16"/>
              </w:rPr>
              <w:t xml:space="preserve"> </w:t>
            </w:r>
            <w:r w:rsidR="000C6DF3">
              <w:rPr>
                <w:color w:val="000000"/>
                <w:szCs w:val="16"/>
              </w:rPr>
              <w:t xml:space="preserve">and </w:t>
            </w:r>
            <w:r w:rsidR="00D92600">
              <w:rPr>
                <w:color w:val="000000"/>
                <w:szCs w:val="16"/>
              </w:rPr>
              <w:t xml:space="preserve">in our </w:t>
            </w:r>
            <w:r w:rsidR="000C6DF3">
              <w:rPr>
                <w:color w:val="000000"/>
                <w:szCs w:val="16"/>
              </w:rPr>
              <w:t>school h</w:t>
            </w:r>
            <w:r w:rsidRPr="000C6DF3">
              <w:rPr>
                <w:color w:val="000000"/>
                <w:szCs w:val="16"/>
              </w:rPr>
              <w:t>andbook</w:t>
            </w:r>
            <w:r w:rsidR="000C6DF3">
              <w:rPr>
                <w:color w:val="000000"/>
                <w:szCs w:val="16"/>
              </w:rPr>
              <w:t xml:space="preserve">  </w:t>
            </w:r>
          </w:p>
          <w:p w:rsidR="007573D6" w:rsidRPr="000C6DF3" w:rsidRDefault="007573D6" w:rsidP="000C6DF3">
            <w:pPr>
              <w:autoSpaceDE w:val="0"/>
              <w:autoSpaceDN w:val="0"/>
              <w:adjustRightInd w:val="0"/>
              <w:rPr>
                <w:color w:val="000000"/>
                <w:szCs w:val="16"/>
              </w:rPr>
            </w:pPr>
          </w:p>
        </w:tc>
      </w:tr>
    </w:tbl>
    <w:p w:rsidR="00513DB2" w:rsidRPr="00DC1797" w:rsidRDefault="00513DB2" w:rsidP="007573D6">
      <w:pPr>
        <w:tabs>
          <w:tab w:val="left" w:pos="540"/>
          <w:tab w:val="left" w:pos="5400"/>
        </w:tabs>
        <w:rPr>
          <w:rFonts w:cs="Arial"/>
        </w:rPr>
      </w:pPr>
    </w:p>
    <w:sectPr w:rsidR="00513DB2" w:rsidRPr="00DC1797" w:rsidSect="002B6B42">
      <w:headerReference w:type="default" r:id="rId11"/>
      <w:pgSz w:w="11909" w:h="16834" w:code="9"/>
      <w:pgMar w:top="720" w:right="720" w:bottom="720" w:left="72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EE4" w:rsidRDefault="00CD6EE4">
      <w:r>
        <w:separator/>
      </w:r>
    </w:p>
  </w:endnote>
  <w:endnote w:type="continuationSeparator" w:id="0">
    <w:p w:rsidR="00CD6EE4" w:rsidRDefault="00CD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EE4" w:rsidRDefault="00CD6EE4">
      <w:r>
        <w:separator/>
      </w:r>
    </w:p>
  </w:footnote>
  <w:footnote w:type="continuationSeparator" w:id="0">
    <w:p w:rsidR="00CD6EE4" w:rsidRDefault="00CD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B42" w:rsidRDefault="002B6B42">
    <w:pPr>
      <w:pStyle w:val="Header"/>
    </w:pPr>
    <w:r w:rsidRPr="006F5F7E">
      <w:rPr>
        <w:rFonts w:asciiTheme="majorHAnsi" w:eastAsia="MS Mincho" w:hAnsiTheme="majorHAnsi"/>
        <w:b/>
        <w:bCs/>
        <w:noProof/>
        <w:sz w:val="28"/>
        <w:szCs w:val="28"/>
        <w:lang w:val="en-US"/>
      </w:rPr>
      <w:drawing>
        <wp:anchor distT="0" distB="0" distL="114300" distR="114300" simplePos="0" relativeHeight="251661312" behindDoc="1" locked="0" layoutInCell="1" allowOverlap="1" wp14:anchorId="6B670CCE" wp14:editId="1CEEC1F6">
          <wp:simplePos x="0" y="0"/>
          <wp:positionH relativeFrom="column">
            <wp:posOffset>6092190</wp:posOffset>
          </wp:positionH>
          <wp:positionV relativeFrom="paragraph">
            <wp:posOffset>31750</wp:posOffset>
          </wp:positionV>
          <wp:extent cx="941070" cy="939800"/>
          <wp:effectExtent l="0" t="0" r="0" b="0"/>
          <wp:wrapTight wrapText="bothSides">
            <wp:wrapPolygon edited="0">
              <wp:start x="0" y="0"/>
              <wp:lineTo x="0" y="21016"/>
              <wp:lineTo x="20988" y="21016"/>
              <wp:lineTo x="20988" y="0"/>
              <wp:lineTo x="0" y="0"/>
            </wp:wrapPolygon>
          </wp:wrapTight>
          <wp:docPr id="7" name="Picture 7" descr="A diagram of a diagram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diagram of a learning proces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939800"/>
                  </a:xfrm>
                  <a:prstGeom prst="rect">
                    <a:avLst/>
                  </a:prstGeom>
                </pic:spPr>
              </pic:pic>
            </a:graphicData>
          </a:graphic>
          <wp14:sizeRelH relativeFrom="margin">
            <wp14:pctWidth>0</wp14:pctWidth>
          </wp14:sizeRelH>
          <wp14:sizeRelV relativeFrom="margin">
            <wp14:pctHeight>0</wp14:pctHeight>
          </wp14:sizeRelV>
        </wp:anchor>
      </w:drawing>
    </w:r>
    <w:r w:rsidRPr="006F5F7E">
      <w:rPr>
        <w:b/>
        <w:bCs/>
        <w:noProof/>
        <w:sz w:val="28"/>
        <w:szCs w:val="28"/>
      </w:rPr>
      <w:drawing>
        <wp:anchor distT="0" distB="0" distL="114300" distR="114300" simplePos="0" relativeHeight="251659264" behindDoc="1" locked="0" layoutInCell="1" allowOverlap="1" wp14:anchorId="50A0FA52" wp14:editId="7DA77BAC">
          <wp:simplePos x="0" y="0"/>
          <wp:positionH relativeFrom="page">
            <wp:posOffset>114300</wp:posOffset>
          </wp:positionH>
          <wp:positionV relativeFrom="paragraph">
            <wp:posOffset>114300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1"/>
  </w:num>
  <w:num w:numId="4">
    <w:abstractNumId w:val="6"/>
  </w:num>
  <w:num w:numId="5">
    <w:abstractNumId w:val="15"/>
  </w:num>
  <w:num w:numId="6">
    <w:abstractNumId w:val="7"/>
  </w:num>
  <w:num w:numId="7">
    <w:abstractNumId w:val="14"/>
  </w:num>
  <w:num w:numId="8">
    <w:abstractNumId w:val="0"/>
  </w:num>
  <w:num w:numId="9">
    <w:abstractNumId w:val="10"/>
  </w:num>
  <w:num w:numId="10">
    <w:abstractNumId w:val="4"/>
  </w:num>
  <w:num w:numId="11">
    <w:abstractNumId w:val="13"/>
  </w:num>
  <w:num w:numId="12">
    <w:abstractNumId w:val="9"/>
  </w:num>
  <w:num w:numId="13">
    <w:abstractNumId w:val="2"/>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223ED"/>
    <w:rsid w:val="00040B23"/>
    <w:rsid w:val="000420D3"/>
    <w:rsid w:val="0005632B"/>
    <w:rsid w:val="0006006A"/>
    <w:rsid w:val="00073190"/>
    <w:rsid w:val="00080C2A"/>
    <w:rsid w:val="00083EC4"/>
    <w:rsid w:val="0009784E"/>
    <w:rsid w:val="00097858"/>
    <w:rsid w:val="000A1549"/>
    <w:rsid w:val="000B281A"/>
    <w:rsid w:val="000C6DF3"/>
    <w:rsid w:val="000C7572"/>
    <w:rsid w:val="000E578D"/>
    <w:rsid w:val="00105F08"/>
    <w:rsid w:val="00112BE6"/>
    <w:rsid w:val="001348B6"/>
    <w:rsid w:val="00153301"/>
    <w:rsid w:val="001862F9"/>
    <w:rsid w:val="001D0768"/>
    <w:rsid w:val="001E6152"/>
    <w:rsid w:val="001F5794"/>
    <w:rsid w:val="00223516"/>
    <w:rsid w:val="00227391"/>
    <w:rsid w:val="002640F3"/>
    <w:rsid w:val="002B013B"/>
    <w:rsid w:val="002B6B42"/>
    <w:rsid w:val="002C110E"/>
    <w:rsid w:val="002C375E"/>
    <w:rsid w:val="002D1CD7"/>
    <w:rsid w:val="002D650C"/>
    <w:rsid w:val="002E7BF1"/>
    <w:rsid w:val="002F7513"/>
    <w:rsid w:val="00312B33"/>
    <w:rsid w:val="003257CB"/>
    <w:rsid w:val="00326EB2"/>
    <w:rsid w:val="00351D61"/>
    <w:rsid w:val="00377DF2"/>
    <w:rsid w:val="003806D6"/>
    <w:rsid w:val="003810FE"/>
    <w:rsid w:val="003F097A"/>
    <w:rsid w:val="0043211C"/>
    <w:rsid w:val="00433191"/>
    <w:rsid w:val="00451750"/>
    <w:rsid w:val="004532F8"/>
    <w:rsid w:val="004678FF"/>
    <w:rsid w:val="004A0242"/>
    <w:rsid w:val="004A61F6"/>
    <w:rsid w:val="004B62F3"/>
    <w:rsid w:val="004C387E"/>
    <w:rsid w:val="004F6C7A"/>
    <w:rsid w:val="0051174C"/>
    <w:rsid w:val="00513DB2"/>
    <w:rsid w:val="00515F1F"/>
    <w:rsid w:val="00531D46"/>
    <w:rsid w:val="00533B17"/>
    <w:rsid w:val="005730C9"/>
    <w:rsid w:val="00575FBB"/>
    <w:rsid w:val="00580835"/>
    <w:rsid w:val="005878F4"/>
    <w:rsid w:val="005A5B41"/>
    <w:rsid w:val="005A6CBC"/>
    <w:rsid w:val="005A7E1F"/>
    <w:rsid w:val="005B0BDD"/>
    <w:rsid w:val="005D0812"/>
    <w:rsid w:val="005D36D5"/>
    <w:rsid w:val="005E04F0"/>
    <w:rsid w:val="005E6C1E"/>
    <w:rsid w:val="005F684C"/>
    <w:rsid w:val="005F7D9A"/>
    <w:rsid w:val="0061533F"/>
    <w:rsid w:val="006312A7"/>
    <w:rsid w:val="006418CC"/>
    <w:rsid w:val="006674C4"/>
    <w:rsid w:val="006A637C"/>
    <w:rsid w:val="006D7EB3"/>
    <w:rsid w:val="006F0382"/>
    <w:rsid w:val="006F28E6"/>
    <w:rsid w:val="006F5F7E"/>
    <w:rsid w:val="007021C1"/>
    <w:rsid w:val="00707E7D"/>
    <w:rsid w:val="00714AC2"/>
    <w:rsid w:val="007359F0"/>
    <w:rsid w:val="007573D6"/>
    <w:rsid w:val="0077595A"/>
    <w:rsid w:val="00777B73"/>
    <w:rsid w:val="00780F87"/>
    <w:rsid w:val="007A3158"/>
    <w:rsid w:val="007B413E"/>
    <w:rsid w:val="007C4902"/>
    <w:rsid w:val="00811CCB"/>
    <w:rsid w:val="0081386F"/>
    <w:rsid w:val="00821AA4"/>
    <w:rsid w:val="00827F86"/>
    <w:rsid w:val="00832518"/>
    <w:rsid w:val="00897D1B"/>
    <w:rsid w:val="008C1689"/>
    <w:rsid w:val="008C2F09"/>
    <w:rsid w:val="008C3AE7"/>
    <w:rsid w:val="008C7468"/>
    <w:rsid w:val="00914851"/>
    <w:rsid w:val="00914D4C"/>
    <w:rsid w:val="009209A4"/>
    <w:rsid w:val="0092470D"/>
    <w:rsid w:val="00951A19"/>
    <w:rsid w:val="009537BE"/>
    <w:rsid w:val="00963FFD"/>
    <w:rsid w:val="00967084"/>
    <w:rsid w:val="0097181F"/>
    <w:rsid w:val="009909A4"/>
    <w:rsid w:val="00992110"/>
    <w:rsid w:val="009958F5"/>
    <w:rsid w:val="009C256B"/>
    <w:rsid w:val="009C6C41"/>
    <w:rsid w:val="009F0B92"/>
    <w:rsid w:val="00A3207F"/>
    <w:rsid w:val="00A745CD"/>
    <w:rsid w:val="00A84C97"/>
    <w:rsid w:val="00A963C4"/>
    <w:rsid w:val="00A966F7"/>
    <w:rsid w:val="00AB5D35"/>
    <w:rsid w:val="00AD408C"/>
    <w:rsid w:val="00AD6C87"/>
    <w:rsid w:val="00AE1890"/>
    <w:rsid w:val="00B8505F"/>
    <w:rsid w:val="00BA530F"/>
    <w:rsid w:val="00BC7A2B"/>
    <w:rsid w:val="00C04E02"/>
    <w:rsid w:val="00C63BB7"/>
    <w:rsid w:val="00C651C5"/>
    <w:rsid w:val="00C85E14"/>
    <w:rsid w:val="00CA0329"/>
    <w:rsid w:val="00CA2979"/>
    <w:rsid w:val="00CB48DC"/>
    <w:rsid w:val="00CC697C"/>
    <w:rsid w:val="00CD643C"/>
    <w:rsid w:val="00CD6EE4"/>
    <w:rsid w:val="00D17585"/>
    <w:rsid w:val="00D54E4A"/>
    <w:rsid w:val="00D64238"/>
    <w:rsid w:val="00D647AF"/>
    <w:rsid w:val="00D66782"/>
    <w:rsid w:val="00D837D7"/>
    <w:rsid w:val="00D92600"/>
    <w:rsid w:val="00D94C57"/>
    <w:rsid w:val="00DC1797"/>
    <w:rsid w:val="00DC21A3"/>
    <w:rsid w:val="00DC2E99"/>
    <w:rsid w:val="00DE6257"/>
    <w:rsid w:val="00DF6E6B"/>
    <w:rsid w:val="00E04DB5"/>
    <w:rsid w:val="00E05DF7"/>
    <w:rsid w:val="00E167B2"/>
    <w:rsid w:val="00E1723A"/>
    <w:rsid w:val="00E2125B"/>
    <w:rsid w:val="00E2247C"/>
    <w:rsid w:val="00E25D11"/>
    <w:rsid w:val="00E31275"/>
    <w:rsid w:val="00E92E94"/>
    <w:rsid w:val="00EC2D76"/>
    <w:rsid w:val="00ED3ADA"/>
    <w:rsid w:val="00EE0A65"/>
    <w:rsid w:val="00EE5EEE"/>
    <w:rsid w:val="00EE600B"/>
    <w:rsid w:val="00EF4CD5"/>
    <w:rsid w:val="00EF5A37"/>
    <w:rsid w:val="00F04524"/>
    <w:rsid w:val="00F16CB4"/>
    <w:rsid w:val="00F322D9"/>
    <w:rsid w:val="00F3680E"/>
    <w:rsid w:val="00F45E31"/>
    <w:rsid w:val="00F46804"/>
    <w:rsid w:val="00F62B3F"/>
    <w:rsid w:val="00F77357"/>
    <w:rsid w:val="00FA17C4"/>
    <w:rsid w:val="00FA496D"/>
    <w:rsid w:val="00FA4B1A"/>
    <w:rsid w:val="00FD389F"/>
    <w:rsid w:val="00FF43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EC95C01"/>
  <w15:docId w15:val="{72802260-BECA-43AC-9605-03EEE99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uiPriority w:val="99"/>
    <w:rsid w:val="002B6B42"/>
    <w:rPr>
      <w:rFonts w:ascii="Arial" w:hAnsi="Arial"/>
      <w:lang w:eastAsia="en-US"/>
    </w:rPr>
  </w:style>
  <w:style w:type="character" w:customStyle="1" w:styleId="normaltextrun">
    <w:name w:val="normaltextrun"/>
    <w:basedOn w:val="DefaultParagraphFont"/>
    <w:rsid w:val="00F45E31"/>
  </w:style>
  <w:style w:type="character" w:customStyle="1" w:styleId="w8qarf">
    <w:name w:val="w8qarf"/>
    <w:basedOn w:val="DefaultParagraphFont"/>
    <w:rsid w:val="001862F9"/>
  </w:style>
  <w:style w:type="character" w:customStyle="1" w:styleId="lrzxr">
    <w:name w:val="lrzxr"/>
    <w:basedOn w:val="DefaultParagraphFont"/>
    <w:rsid w:val="001862F9"/>
  </w:style>
  <w:style w:type="character" w:styleId="Hyperlink">
    <w:name w:val="Hyperlink"/>
    <w:basedOn w:val="DefaultParagraphFont"/>
    <w:uiPriority w:val="99"/>
    <w:unhideWhenUsed/>
    <w:rsid w:val="00186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ogle.com/search?q=knightswood+secondary+school&amp;oq=&amp;gs_lcrp=EgZjaHJvbWUqBggCEEUYOzIGCAAQRRg5MgcIARAAGIAEMgYIAhBFGDsyBwgDEAAYgAQyBwgEEAAYgAQyBwgFEAAYgAQyBwgGEAAYgAQyBwgHEAAYgAQyBwgIEAAYgATSAQo0NTY1NTFqMGo0qAIAsAIB&amp;sourceid=chrome&amp;ie=UTF-8"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5E3CEC-1DD3-4FA6-9BC2-A0F633B5A24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DAA9B71-6ED5-43FF-AD20-DE367C3F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11633</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keywords>[NOT OFFICIAL]</cp:keywords>
  <cp:lastModifiedBy>MMcNeil</cp:lastModifiedBy>
  <cp:revision>2</cp:revision>
  <cp:lastPrinted>2024-10-28T15:21:00Z</cp:lastPrinted>
  <dcterms:created xsi:type="dcterms:W3CDTF">2024-10-28T15:21:00Z</dcterms:created>
  <dcterms:modified xsi:type="dcterms:W3CDTF">2024-10-28T15:21:00Z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41db8c96-413f-45ed-9831-f48578f16522</vt:lpwstr>
  </property>
  <property fmtid="{D5CDD505-2E9C-101B-9397-08002B2CF9AE}" pid="3" name="bjSaver">
    <vt:lpwstr>Jb3FdfB6ZQt5iv5VR6ECq6QNiq/Vg2XT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